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3FC" w:rsidRPr="005153FC" w:rsidRDefault="0057015C" w:rsidP="005153FC">
      <w:pPr>
        <w:spacing w:after="0" w:line="360" w:lineRule="auto"/>
        <w:ind w:left="-86"/>
        <w:jc w:val="center"/>
        <w:rPr>
          <w:rFonts w:ascii="Times New Roman" w:hAnsi="Times New Roman"/>
          <w:b/>
          <w:sz w:val="28"/>
          <w:szCs w:val="28"/>
        </w:rPr>
      </w:pPr>
      <w:r w:rsidRPr="0057015C">
        <w:rPr>
          <w:rFonts w:ascii="Times New Roman" w:hAnsi="Times New Roman"/>
          <w:b/>
          <w:sz w:val="28"/>
          <w:szCs w:val="28"/>
        </w:rPr>
        <w:t xml:space="preserve">THESIS INFORMATION PAGE </w:t>
      </w:r>
    </w:p>
    <w:p w:rsidR="005153FC" w:rsidRPr="005153FC" w:rsidRDefault="005153FC" w:rsidP="005153FC">
      <w:pPr>
        <w:spacing w:after="0" w:line="360" w:lineRule="auto"/>
        <w:ind w:left="-86"/>
        <w:jc w:val="center"/>
        <w:rPr>
          <w:rFonts w:ascii="Times New Roman" w:hAnsi="Times New Roman"/>
          <w:b/>
          <w:sz w:val="28"/>
          <w:szCs w:val="28"/>
        </w:rPr>
      </w:pPr>
    </w:p>
    <w:p w:rsidR="005153FC" w:rsidRPr="005153FC" w:rsidRDefault="005153FC" w:rsidP="005153FC">
      <w:pPr>
        <w:pStyle w:val="BodyTextIndent"/>
        <w:tabs>
          <w:tab w:val="clear" w:pos="1701"/>
          <w:tab w:val="clear" w:pos="6237"/>
          <w:tab w:val="left" w:leader="dot" w:pos="9360"/>
        </w:tabs>
        <w:spacing w:before="0" w:line="360" w:lineRule="auto"/>
        <w:ind w:right="81" w:firstLine="0"/>
        <w:rPr>
          <w:rFonts w:ascii="Times New Roman" w:hAnsi="Times New Roman"/>
          <w:sz w:val="26"/>
          <w:szCs w:val="26"/>
        </w:rPr>
      </w:pPr>
      <w:r w:rsidRPr="0073361E">
        <w:rPr>
          <w:rFonts w:ascii="Times New Roman" w:hAnsi="Times New Roman"/>
          <w:sz w:val="26"/>
          <w:szCs w:val="26"/>
        </w:rPr>
        <w:t>Doctoral thesis title</w:t>
      </w:r>
      <w:r w:rsidRPr="005153FC">
        <w:rPr>
          <w:rFonts w:ascii="Times New Roman" w:hAnsi="Times New Roman"/>
          <w:sz w:val="26"/>
          <w:szCs w:val="26"/>
        </w:rPr>
        <w:t xml:space="preserve">: </w:t>
      </w:r>
      <w:r w:rsidRPr="0073361E">
        <w:rPr>
          <w:rFonts w:ascii="Times New Roman" w:hAnsi="Times New Roman"/>
          <w:b/>
          <w:sz w:val="26"/>
          <w:szCs w:val="26"/>
        </w:rPr>
        <w:t xml:space="preserve">Improving the </w:t>
      </w:r>
      <w:r w:rsidR="0073361E" w:rsidRPr="0073361E">
        <w:rPr>
          <w:rFonts w:ascii="Times New Roman" w:hAnsi="Times New Roman"/>
          <w:b/>
          <w:sz w:val="26"/>
          <w:szCs w:val="26"/>
        </w:rPr>
        <w:t xml:space="preserve">current </w:t>
      </w:r>
      <w:r w:rsidRPr="0073361E">
        <w:rPr>
          <w:rFonts w:ascii="Times New Roman" w:hAnsi="Times New Roman"/>
          <w:b/>
          <w:sz w:val="26"/>
          <w:szCs w:val="26"/>
        </w:rPr>
        <w:t xml:space="preserve">law on </w:t>
      </w:r>
      <w:r w:rsidR="0073361E" w:rsidRPr="0073361E">
        <w:rPr>
          <w:rFonts w:ascii="Times New Roman" w:hAnsi="Times New Roman"/>
          <w:b/>
          <w:sz w:val="26"/>
          <w:szCs w:val="26"/>
        </w:rPr>
        <w:t xml:space="preserve">public corporate </w:t>
      </w:r>
      <w:r w:rsidRPr="0073361E">
        <w:rPr>
          <w:rFonts w:ascii="Times New Roman" w:hAnsi="Times New Roman"/>
          <w:b/>
          <w:sz w:val="26"/>
          <w:szCs w:val="26"/>
        </w:rPr>
        <w:t>governance</w:t>
      </w:r>
      <w:r w:rsidR="0073361E" w:rsidRPr="0073361E">
        <w:rPr>
          <w:rFonts w:ascii="Times New Roman" w:hAnsi="Times New Roman"/>
          <w:b/>
          <w:sz w:val="26"/>
          <w:szCs w:val="26"/>
        </w:rPr>
        <w:t xml:space="preserve"> in Vietnam.</w:t>
      </w:r>
    </w:p>
    <w:p w:rsidR="005153FC" w:rsidRPr="005153FC" w:rsidRDefault="0057015C" w:rsidP="005153FC">
      <w:pPr>
        <w:pStyle w:val="BodyTextIndent"/>
        <w:tabs>
          <w:tab w:val="clear" w:pos="1701"/>
          <w:tab w:val="clear" w:pos="6237"/>
          <w:tab w:val="left" w:leader="dot" w:pos="5954"/>
          <w:tab w:val="left" w:leader="dot" w:pos="9356"/>
        </w:tabs>
        <w:spacing w:before="0" w:line="360" w:lineRule="auto"/>
        <w:ind w:right="81" w:firstLine="0"/>
        <w:rPr>
          <w:rFonts w:ascii="Times New Roman" w:hAnsi="Times New Roman"/>
          <w:sz w:val="25"/>
          <w:szCs w:val="25"/>
        </w:rPr>
      </w:pPr>
      <w:r w:rsidRPr="0057015C">
        <w:rPr>
          <w:rFonts w:ascii="Times New Roman" w:hAnsi="Times New Roman"/>
          <w:sz w:val="25"/>
          <w:szCs w:val="25"/>
        </w:rPr>
        <w:t>Specialization: Economic Law</w:t>
      </w:r>
      <w:r w:rsidR="005153FC" w:rsidRPr="005153FC">
        <w:rPr>
          <w:rFonts w:ascii="Times New Roman" w:hAnsi="Times New Roman"/>
          <w:sz w:val="25"/>
          <w:szCs w:val="25"/>
        </w:rPr>
        <w:t xml:space="preserve">                  </w:t>
      </w:r>
      <w:proofErr w:type="gramStart"/>
      <w:r w:rsidRPr="0057015C">
        <w:rPr>
          <w:rFonts w:ascii="Times New Roman" w:hAnsi="Times New Roman"/>
          <w:sz w:val="25"/>
          <w:szCs w:val="25"/>
        </w:rPr>
        <w:t>Specialized</w:t>
      </w:r>
      <w:proofErr w:type="gramEnd"/>
      <w:r w:rsidRPr="0057015C">
        <w:rPr>
          <w:rFonts w:ascii="Times New Roman" w:hAnsi="Times New Roman"/>
          <w:sz w:val="25"/>
          <w:szCs w:val="25"/>
        </w:rPr>
        <w:t xml:space="preserve"> code</w:t>
      </w:r>
      <w:r w:rsidR="005153FC" w:rsidRPr="005153FC">
        <w:rPr>
          <w:rFonts w:ascii="Times New Roman" w:hAnsi="Times New Roman"/>
          <w:sz w:val="25"/>
          <w:szCs w:val="25"/>
        </w:rPr>
        <w:t xml:space="preserve">: </w:t>
      </w:r>
      <w:r w:rsidR="005153FC" w:rsidRPr="0057015C">
        <w:rPr>
          <w:rFonts w:ascii="Times New Roman" w:hAnsi="Times New Roman"/>
          <w:color w:val="000000"/>
          <w:sz w:val="25"/>
          <w:szCs w:val="25"/>
          <w:shd w:val="clear" w:color="auto" w:fill="FFFFFF"/>
        </w:rPr>
        <w:t>62.38.01.07</w:t>
      </w:r>
    </w:p>
    <w:p w:rsidR="005153FC" w:rsidRPr="005153FC" w:rsidRDefault="0057015C" w:rsidP="005153FC">
      <w:pPr>
        <w:pStyle w:val="BodyTextIndent"/>
        <w:tabs>
          <w:tab w:val="clear" w:pos="1701"/>
          <w:tab w:val="clear" w:pos="6237"/>
          <w:tab w:val="left" w:leader="dot" w:pos="5954"/>
          <w:tab w:val="left" w:leader="dot" w:pos="9356"/>
        </w:tabs>
        <w:spacing w:before="0" w:line="360" w:lineRule="auto"/>
        <w:ind w:right="81" w:firstLine="0"/>
        <w:rPr>
          <w:rFonts w:ascii="Times New Roman" w:hAnsi="Times New Roman"/>
          <w:sz w:val="26"/>
          <w:szCs w:val="26"/>
        </w:rPr>
      </w:pPr>
      <w:r w:rsidRPr="0057015C">
        <w:rPr>
          <w:rFonts w:ascii="Times New Roman" w:hAnsi="Times New Roman"/>
          <w:sz w:val="25"/>
          <w:szCs w:val="25"/>
        </w:rPr>
        <w:t>PhD student's name</w:t>
      </w:r>
      <w:r w:rsidR="005153FC" w:rsidRPr="005153FC">
        <w:rPr>
          <w:rFonts w:ascii="Times New Roman" w:hAnsi="Times New Roman"/>
          <w:sz w:val="25"/>
          <w:szCs w:val="25"/>
        </w:rPr>
        <w:t xml:space="preserve">: </w:t>
      </w:r>
      <w:r>
        <w:rPr>
          <w:rFonts w:ascii="Times New Roman" w:hAnsi="Times New Roman"/>
          <w:sz w:val="25"/>
          <w:szCs w:val="25"/>
        </w:rPr>
        <w:t>Chau</w:t>
      </w:r>
      <w:r w:rsidR="001451B9">
        <w:rPr>
          <w:rFonts w:ascii="Times New Roman" w:hAnsi="Times New Roman"/>
          <w:sz w:val="25"/>
          <w:szCs w:val="25"/>
        </w:rPr>
        <w:t xml:space="preserve"> Quo</w:t>
      </w:r>
      <w:r w:rsidR="001451B9" w:rsidRPr="005153FC">
        <w:rPr>
          <w:rFonts w:ascii="Times New Roman" w:hAnsi="Times New Roman"/>
          <w:sz w:val="25"/>
          <w:szCs w:val="25"/>
        </w:rPr>
        <w:t>c</w:t>
      </w:r>
      <w:r w:rsidR="001451B9">
        <w:rPr>
          <w:rFonts w:ascii="Times New Roman" w:hAnsi="Times New Roman"/>
          <w:sz w:val="25"/>
          <w:szCs w:val="25"/>
        </w:rPr>
        <w:t xml:space="preserve"> </w:t>
      </w:r>
      <w:proofErr w:type="gramStart"/>
      <w:r w:rsidR="001451B9" w:rsidRPr="005153FC">
        <w:rPr>
          <w:rFonts w:ascii="Times New Roman" w:hAnsi="Times New Roman"/>
          <w:sz w:val="25"/>
          <w:szCs w:val="25"/>
        </w:rPr>
        <w:t>An</w:t>
      </w:r>
      <w:proofErr w:type="gramEnd"/>
      <w:r>
        <w:rPr>
          <w:rFonts w:ascii="Times New Roman" w:hAnsi="Times New Roman"/>
          <w:sz w:val="25"/>
          <w:szCs w:val="25"/>
        </w:rPr>
        <w:t xml:space="preserve">          PhD student </w:t>
      </w:r>
      <w:r w:rsidR="00664189">
        <w:rPr>
          <w:rFonts w:ascii="Times New Roman" w:hAnsi="Times New Roman"/>
          <w:sz w:val="25"/>
          <w:szCs w:val="25"/>
        </w:rPr>
        <w:t>code</w:t>
      </w:r>
      <w:r w:rsidR="005153FC" w:rsidRPr="005153FC">
        <w:rPr>
          <w:rFonts w:ascii="Times New Roman" w:hAnsi="Times New Roman"/>
          <w:b/>
          <w:sz w:val="25"/>
          <w:szCs w:val="25"/>
        </w:rPr>
        <w:t>:</w:t>
      </w:r>
      <w:r w:rsidR="005153FC" w:rsidRPr="005153FC">
        <w:rPr>
          <w:rFonts w:ascii="Times New Roman" w:hAnsi="Times New Roman"/>
          <w:b/>
          <w:color w:val="000000"/>
          <w:sz w:val="25"/>
          <w:szCs w:val="25"/>
          <w:shd w:val="clear" w:color="auto" w:fill="FFFFFF"/>
        </w:rPr>
        <w:t xml:space="preserve"> </w:t>
      </w:r>
      <w:r w:rsidR="005153FC" w:rsidRPr="005153FC">
        <w:rPr>
          <w:rStyle w:val="Strong"/>
          <w:rFonts w:ascii="Times New Roman" w:hAnsi="Times New Roman"/>
          <w:b w:val="0"/>
          <w:color w:val="000000"/>
          <w:sz w:val="25"/>
          <w:szCs w:val="25"/>
          <w:shd w:val="clear" w:color="auto" w:fill="FFFFFF"/>
        </w:rPr>
        <w:t>NCS801071455</w:t>
      </w:r>
    </w:p>
    <w:p w:rsidR="005153FC" w:rsidRPr="005153FC" w:rsidRDefault="00664189" w:rsidP="005153FC">
      <w:pPr>
        <w:pStyle w:val="BodyTextIndent"/>
        <w:tabs>
          <w:tab w:val="clear" w:pos="1701"/>
          <w:tab w:val="clear" w:pos="6237"/>
          <w:tab w:val="left" w:leader="dot" w:pos="9356"/>
        </w:tabs>
        <w:spacing w:before="0" w:line="360" w:lineRule="auto"/>
        <w:ind w:right="-1" w:firstLine="0"/>
        <w:rPr>
          <w:rFonts w:ascii="Times New Roman" w:hAnsi="Times New Roman"/>
          <w:sz w:val="26"/>
          <w:szCs w:val="26"/>
        </w:rPr>
      </w:pPr>
      <w:r w:rsidRPr="00664189">
        <w:rPr>
          <w:rFonts w:ascii="Times New Roman" w:hAnsi="Times New Roman"/>
          <w:sz w:val="26"/>
          <w:szCs w:val="26"/>
        </w:rPr>
        <w:t>Science instructor</w:t>
      </w:r>
      <w:r>
        <w:rPr>
          <w:rFonts w:ascii="Times New Roman" w:hAnsi="Times New Roman"/>
          <w:sz w:val="26"/>
          <w:szCs w:val="26"/>
        </w:rPr>
        <w:t>s</w:t>
      </w:r>
      <w:r w:rsidR="005153FC" w:rsidRPr="005153FC">
        <w:rPr>
          <w:rFonts w:ascii="Times New Roman" w:hAnsi="Times New Roman"/>
          <w:sz w:val="26"/>
          <w:szCs w:val="26"/>
        </w:rPr>
        <w:t xml:space="preserve">: </w:t>
      </w:r>
      <w:r w:rsidRPr="00664189">
        <w:rPr>
          <w:rFonts w:ascii="Times New Roman" w:hAnsi="Times New Roman"/>
          <w:sz w:val="26"/>
          <w:szCs w:val="26"/>
        </w:rPr>
        <w:t xml:space="preserve">Assoc.Prof.Dr </w:t>
      </w:r>
      <w:r>
        <w:rPr>
          <w:rFonts w:ascii="Times New Roman" w:hAnsi="Times New Roman"/>
          <w:sz w:val="26"/>
          <w:szCs w:val="26"/>
        </w:rPr>
        <w:t>Pha</w:t>
      </w:r>
      <w:r w:rsidRPr="005153FC">
        <w:rPr>
          <w:rFonts w:ascii="Times New Roman" w:hAnsi="Times New Roman"/>
          <w:sz w:val="26"/>
          <w:szCs w:val="26"/>
        </w:rPr>
        <w:t>m</w:t>
      </w:r>
      <w:r w:rsidR="001451B9" w:rsidRPr="001451B9">
        <w:rPr>
          <w:rFonts w:ascii="Times New Roman" w:hAnsi="Times New Roman"/>
          <w:sz w:val="26"/>
          <w:szCs w:val="26"/>
        </w:rPr>
        <w:t xml:space="preserve"> </w:t>
      </w:r>
      <w:r w:rsidR="001451B9" w:rsidRPr="005153FC">
        <w:rPr>
          <w:rFonts w:ascii="Times New Roman" w:hAnsi="Times New Roman"/>
          <w:sz w:val="26"/>
          <w:szCs w:val="26"/>
        </w:rPr>
        <w:t>Duy Ngh</w:t>
      </w:r>
      <w:r w:rsidR="001451B9">
        <w:rPr>
          <w:rFonts w:ascii="Times New Roman" w:hAnsi="Times New Roman"/>
          <w:sz w:val="26"/>
          <w:szCs w:val="26"/>
        </w:rPr>
        <w:t>i</w:t>
      </w:r>
      <w:r w:rsidR="001451B9" w:rsidRPr="005153FC">
        <w:rPr>
          <w:rFonts w:ascii="Times New Roman" w:hAnsi="Times New Roman"/>
          <w:sz w:val="26"/>
          <w:szCs w:val="26"/>
        </w:rPr>
        <w:t>a</w:t>
      </w:r>
    </w:p>
    <w:p w:rsidR="005153FC" w:rsidRPr="005153FC" w:rsidRDefault="00664189" w:rsidP="00664189">
      <w:pPr>
        <w:pStyle w:val="BodyTextIndent"/>
        <w:tabs>
          <w:tab w:val="clear" w:pos="1701"/>
          <w:tab w:val="clear" w:pos="6237"/>
          <w:tab w:val="left" w:leader="dot" w:pos="9356"/>
        </w:tabs>
        <w:spacing w:before="0" w:line="360" w:lineRule="auto"/>
        <w:ind w:right="-1"/>
        <w:rPr>
          <w:rFonts w:ascii="Times New Roman" w:hAnsi="Times New Roman"/>
          <w:sz w:val="26"/>
          <w:szCs w:val="26"/>
        </w:rPr>
      </w:pPr>
      <w:r>
        <w:rPr>
          <w:rFonts w:ascii="Times New Roman" w:hAnsi="Times New Roman"/>
          <w:sz w:val="26"/>
          <w:szCs w:val="26"/>
        </w:rPr>
        <w:t xml:space="preserve">                        </w:t>
      </w:r>
      <w:r w:rsidRPr="00664189">
        <w:rPr>
          <w:rFonts w:ascii="Times New Roman" w:hAnsi="Times New Roman"/>
          <w:sz w:val="26"/>
          <w:szCs w:val="26"/>
        </w:rPr>
        <w:t xml:space="preserve">Assoc.Prof.Dr </w:t>
      </w:r>
      <w:r>
        <w:rPr>
          <w:rFonts w:ascii="Times New Roman" w:hAnsi="Times New Roman"/>
          <w:sz w:val="26"/>
          <w:szCs w:val="26"/>
        </w:rPr>
        <w:t>Nguyen</w:t>
      </w:r>
      <w:r w:rsidR="001451B9" w:rsidRPr="001451B9">
        <w:rPr>
          <w:rFonts w:ascii="Times New Roman" w:hAnsi="Times New Roman"/>
          <w:sz w:val="26"/>
          <w:szCs w:val="26"/>
        </w:rPr>
        <w:t xml:space="preserve"> </w:t>
      </w:r>
      <w:r w:rsidR="001451B9">
        <w:rPr>
          <w:rFonts w:ascii="Times New Roman" w:hAnsi="Times New Roman"/>
          <w:sz w:val="26"/>
          <w:szCs w:val="26"/>
        </w:rPr>
        <w:t xml:space="preserve">Ngoc Dien </w:t>
      </w:r>
    </w:p>
    <w:p w:rsidR="005153FC" w:rsidRPr="005153FC" w:rsidRDefault="004117A4" w:rsidP="005153FC">
      <w:pPr>
        <w:spacing w:after="0" w:line="360" w:lineRule="auto"/>
        <w:ind w:left="-86" w:firstLine="86"/>
        <w:jc w:val="both"/>
        <w:rPr>
          <w:rFonts w:ascii="Times New Roman" w:hAnsi="Times New Roman"/>
          <w:sz w:val="25"/>
          <w:szCs w:val="25"/>
        </w:rPr>
      </w:pPr>
      <w:r>
        <w:rPr>
          <w:rFonts w:ascii="Times New Roman" w:hAnsi="Times New Roman"/>
          <w:sz w:val="25"/>
          <w:szCs w:val="25"/>
        </w:rPr>
        <w:t>School</w:t>
      </w:r>
      <w:r w:rsidR="005153FC" w:rsidRPr="005153FC">
        <w:rPr>
          <w:rFonts w:ascii="Times New Roman" w:hAnsi="Times New Roman"/>
          <w:sz w:val="25"/>
          <w:szCs w:val="25"/>
        </w:rPr>
        <w:t xml:space="preserve">: </w:t>
      </w:r>
      <w:r>
        <w:rPr>
          <w:rFonts w:ascii="Times New Roman" w:hAnsi="Times New Roman"/>
          <w:sz w:val="25"/>
          <w:szCs w:val="25"/>
        </w:rPr>
        <w:t xml:space="preserve">University of Economic and Law, </w:t>
      </w:r>
      <w:r w:rsidR="00BD3BD2">
        <w:rPr>
          <w:rFonts w:ascii="Times New Roman" w:hAnsi="Times New Roman"/>
          <w:sz w:val="25"/>
          <w:szCs w:val="25"/>
        </w:rPr>
        <w:t>Vietnam National University - Ho Chi Minh City</w:t>
      </w:r>
    </w:p>
    <w:p w:rsidR="005153FC" w:rsidRDefault="005153FC" w:rsidP="005153FC">
      <w:pPr>
        <w:spacing w:after="0" w:line="360" w:lineRule="auto"/>
        <w:jc w:val="both"/>
        <w:rPr>
          <w:rFonts w:ascii="Times New Roman" w:hAnsi="Times New Roman"/>
          <w:b/>
          <w:sz w:val="25"/>
          <w:szCs w:val="25"/>
        </w:rPr>
      </w:pPr>
      <w:r w:rsidRPr="005153FC">
        <w:rPr>
          <w:rFonts w:ascii="Times New Roman" w:hAnsi="Times New Roman"/>
          <w:b/>
          <w:sz w:val="25"/>
          <w:szCs w:val="25"/>
        </w:rPr>
        <w:t xml:space="preserve">1. </w:t>
      </w:r>
      <w:r w:rsidR="00BD3BD2">
        <w:rPr>
          <w:rFonts w:ascii="Times New Roman" w:hAnsi="Times New Roman"/>
          <w:b/>
          <w:sz w:val="25"/>
          <w:szCs w:val="25"/>
        </w:rPr>
        <w:t>Abstracts</w:t>
      </w:r>
    </w:p>
    <w:p w:rsidR="00D47B3C" w:rsidRDefault="007F2BCF" w:rsidP="007F2BCF">
      <w:pPr>
        <w:spacing w:after="0" w:line="360" w:lineRule="auto"/>
        <w:ind w:firstLine="720"/>
        <w:jc w:val="both"/>
        <w:rPr>
          <w:rFonts w:ascii="Times New Roman" w:hAnsi="Times New Roman"/>
          <w:b/>
          <w:sz w:val="25"/>
          <w:szCs w:val="25"/>
        </w:rPr>
      </w:pPr>
      <w:r w:rsidRPr="007F2BCF">
        <w:rPr>
          <w:rFonts w:ascii="Times New Roman" w:hAnsi="Times New Roman"/>
          <w:sz w:val="25"/>
          <w:szCs w:val="25"/>
        </w:rPr>
        <w:t xml:space="preserve">Nearly four decades of transitioning the economy to a market mechanism with careful reforms, Vietnam's economy has made remarkable changes, although there are still many vestiges of the subsidized economy. It is an economy in which most large-scale enterprises are derived from state capital, only a small number of large enterprises are privately owned; Although </w:t>
      </w:r>
      <w:r>
        <w:rPr>
          <w:rFonts w:ascii="Times New Roman" w:hAnsi="Times New Roman"/>
          <w:sz w:val="25"/>
          <w:szCs w:val="25"/>
        </w:rPr>
        <w:t>public companies</w:t>
      </w:r>
      <w:r w:rsidRPr="007F2BCF">
        <w:rPr>
          <w:rFonts w:ascii="Times New Roman" w:hAnsi="Times New Roman"/>
          <w:sz w:val="25"/>
          <w:szCs w:val="25"/>
        </w:rPr>
        <w:t xml:space="preserve"> are publicized, the number of enterprises in which the state holds controlling shares is still high, small and medium-sized public companies account for a large proportion, the structure ownership in the company is highly concentrated. Internal conflicts are mainly conflicts between large shareholders and small shareholders. The ratio of loan capital/equity is high, even in some companies more than ten times higher. The stock market has not really developed as expected, market information is not standard compared to developed markets, and has not effectively supported the behavior control activities of managers and executives of the company. With the impact of economic, political, legal and traditional factors, the law still tends to interfere heavily in the company's internal governance, not considering t</w:t>
      </w:r>
      <w:r>
        <w:rPr>
          <w:rFonts w:ascii="Times New Roman" w:hAnsi="Times New Roman"/>
          <w:sz w:val="25"/>
          <w:szCs w:val="25"/>
        </w:rPr>
        <w:t xml:space="preserve">he role of regulation properly </w:t>
      </w:r>
      <w:r w:rsidRPr="007F2BCF">
        <w:rPr>
          <w:rFonts w:ascii="Times New Roman" w:hAnsi="Times New Roman"/>
          <w:sz w:val="25"/>
          <w:szCs w:val="25"/>
        </w:rPr>
        <w:t>of the market, ignoring the necessary concern about ensuring the management autonomy of enterprises, as well as the lack of incentives needed for public companies to proactively design the governance structure in a</w:t>
      </w:r>
      <w:r>
        <w:rPr>
          <w:rFonts w:ascii="Times New Roman" w:hAnsi="Times New Roman"/>
          <w:sz w:val="25"/>
          <w:szCs w:val="25"/>
        </w:rPr>
        <w:t>ccordance with the requirements it</w:t>
      </w:r>
      <w:r w:rsidRPr="007F2BCF">
        <w:rPr>
          <w:rFonts w:ascii="Times New Roman" w:hAnsi="Times New Roman"/>
          <w:sz w:val="25"/>
          <w:szCs w:val="25"/>
        </w:rPr>
        <w:t xml:space="preserve">selft. The construction and reform of the public company governance law has not really focused on saving enforcement costs, and has not properly balanced between the costs of law enforcement and the costs </w:t>
      </w:r>
      <w:r w:rsidR="00E63E54">
        <w:rPr>
          <w:rFonts w:ascii="Times New Roman" w:hAnsi="Times New Roman"/>
          <w:sz w:val="25"/>
          <w:szCs w:val="25"/>
        </w:rPr>
        <w:t xml:space="preserve">of meeting market rules </w:t>
      </w:r>
      <w:r w:rsidRPr="007F2BCF">
        <w:rPr>
          <w:rFonts w:ascii="Times New Roman" w:hAnsi="Times New Roman"/>
          <w:sz w:val="25"/>
          <w:szCs w:val="25"/>
        </w:rPr>
        <w:t>to build an appropriate corporate governance mode</w:t>
      </w:r>
      <w:r w:rsidR="00E63E54">
        <w:rPr>
          <w:rFonts w:ascii="Times New Roman" w:hAnsi="Times New Roman"/>
          <w:sz w:val="25"/>
          <w:szCs w:val="25"/>
        </w:rPr>
        <w:t xml:space="preserve">l. In addition, the </w:t>
      </w:r>
      <w:r w:rsidRPr="007F2BCF">
        <w:rPr>
          <w:rFonts w:ascii="Times New Roman" w:hAnsi="Times New Roman"/>
          <w:sz w:val="25"/>
          <w:szCs w:val="25"/>
        </w:rPr>
        <w:t>integration pressure have made some regulations stereotyped according to the regulations of developed countries, incompatible with the context of Vietnam</w:t>
      </w:r>
      <w:r w:rsidRPr="007F2BCF">
        <w:rPr>
          <w:rFonts w:ascii="Times New Roman" w:hAnsi="Times New Roman"/>
          <w:b/>
          <w:sz w:val="25"/>
          <w:szCs w:val="25"/>
        </w:rPr>
        <w:t>.</w:t>
      </w:r>
    </w:p>
    <w:p w:rsidR="006C3AC3" w:rsidRDefault="00FF0D17" w:rsidP="007F2BCF">
      <w:pPr>
        <w:spacing w:after="0" w:line="360" w:lineRule="auto"/>
        <w:ind w:firstLine="720"/>
        <w:jc w:val="both"/>
        <w:rPr>
          <w:rFonts w:ascii="Times New Roman" w:hAnsi="Times New Roman"/>
          <w:sz w:val="25"/>
          <w:szCs w:val="25"/>
        </w:rPr>
      </w:pPr>
      <w:r w:rsidRPr="00FF0D17">
        <w:rPr>
          <w:rFonts w:ascii="Times New Roman" w:hAnsi="Times New Roman"/>
          <w:sz w:val="25"/>
          <w:szCs w:val="25"/>
        </w:rPr>
        <w:lastRenderedPageBreak/>
        <w:t>To be compatible with economic, political, cultural and legal factors, Vietnam should choose an integrated corporate governance model. This is an integrated model between the corporate governance model based on the external market and the corporate governance model based on the inside</w:t>
      </w:r>
      <w:r w:rsidR="00D764D2">
        <w:rPr>
          <w:rFonts w:ascii="Times New Roman" w:hAnsi="Times New Roman"/>
          <w:sz w:val="25"/>
          <w:szCs w:val="25"/>
        </w:rPr>
        <w:t>r</w:t>
      </w:r>
      <w:r w:rsidRPr="00FF0D17">
        <w:rPr>
          <w:rFonts w:ascii="Times New Roman" w:hAnsi="Times New Roman"/>
          <w:sz w:val="25"/>
          <w:szCs w:val="25"/>
        </w:rPr>
        <w:t>, whose goal is to focus on protecting the interests of sha</w:t>
      </w:r>
      <w:r w:rsidR="00D764D2">
        <w:rPr>
          <w:rFonts w:ascii="Times New Roman" w:hAnsi="Times New Roman"/>
          <w:sz w:val="25"/>
          <w:szCs w:val="25"/>
        </w:rPr>
        <w:t>reholders on a harmonious basis</w:t>
      </w:r>
      <w:r w:rsidRPr="00FF0D17">
        <w:rPr>
          <w:rFonts w:ascii="Times New Roman" w:hAnsi="Times New Roman"/>
          <w:sz w:val="25"/>
          <w:szCs w:val="25"/>
        </w:rPr>
        <w:t xml:space="preserve"> interests of other important stakeholders, namely creditors and employees. The law only stipulates minimum standards as a basis to ensure the legitimate interests of the parties. The higher standards required by the market will be institutionalized by the Securities and Exchange Commission into a code of corporate governance governed by a “compliance or accountability” mechanism, allowing the company</w:t>
      </w:r>
      <w:r w:rsidR="00D764D2">
        <w:rPr>
          <w:rFonts w:ascii="Times New Roman" w:hAnsi="Times New Roman"/>
          <w:sz w:val="25"/>
          <w:szCs w:val="25"/>
        </w:rPr>
        <w:t xml:space="preserve"> to choose alternative measures</w:t>
      </w:r>
      <w:r w:rsidRPr="00FF0D17">
        <w:rPr>
          <w:rFonts w:ascii="Times New Roman" w:hAnsi="Times New Roman"/>
          <w:sz w:val="25"/>
          <w:szCs w:val="25"/>
        </w:rPr>
        <w:t xml:space="preserve"> on the basis of ensuring functions and adjustment objectives. This set of rules is designed flexibly in proportion to the size, ownership structure, type of internal governance structure, listing status.</w:t>
      </w:r>
    </w:p>
    <w:p w:rsidR="00D764D2" w:rsidRDefault="00D764D2" w:rsidP="007F2BCF">
      <w:pPr>
        <w:spacing w:after="0" w:line="360" w:lineRule="auto"/>
        <w:ind w:firstLine="720"/>
        <w:jc w:val="both"/>
        <w:rPr>
          <w:rFonts w:ascii="Times New Roman" w:hAnsi="Times New Roman"/>
          <w:sz w:val="25"/>
          <w:szCs w:val="25"/>
        </w:rPr>
      </w:pPr>
      <w:r w:rsidRPr="00D764D2">
        <w:rPr>
          <w:rFonts w:ascii="Times New Roman" w:hAnsi="Times New Roman"/>
          <w:sz w:val="25"/>
          <w:szCs w:val="25"/>
        </w:rPr>
        <w:t xml:space="preserve">In order to successfully apply the above integrated model, the law on public company governance needs to improve the internal governance structure, effectively promote the supervisory role of market forces, combine the supervisory mechanism inside and outside to limit transactions with potential self-interest, build an incentive mechanism to receive information from employees and creditor banks in an effort to limit information asymmetry and reduce costs. </w:t>
      </w:r>
      <w:proofErr w:type="gramStart"/>
      <w:r w:rsidRPr="00D764D2">
        <w:rPr>
          <w:rFonts w:ascii="Times New Roman" w:hAnsi="Times New Roman"/>
          <w:sz w:val="25"/>
          <w:szCs w:val="25"/>
        </w:rPr>
        <w:t>information</w:t>
      </w:r>
      <w:proofErr w:type="gramEnd"/>
      <w:r w:rsidRPr="00D764D2">
        <w:rPr>
          <w:rFonts w:ascii="Times New Roman" w:hAnsi="Times New Roman"/>
          <w:sz w:val="25"/>
          <w:szCs w:val="25"/>
        </w:rPr>
        <w:t xml:space="preserve"> costs, and at the same time synchronously adjust relevant legal provisions towards building a mechanism for early detection of financial instability of the company, ensuring the basic rights of creditor banks in restructuring and resolving corporate bankruptcy.</w:t>
      </w:r>
    </w:p>
    <w:p w:rsidR="00C53391" w:rsidRDefault="00502A2B" w:rsidP="007F2BCF">
      <w:pPr>
        <w:spacing w:after="0" w:line="360" w:lineRule="auto"/>
        <w:ind w:firstLine="720"/>
        <w:jc w:val="both"/>
        <w:rPr>
          <w:rFonts w:ascii="Times New Roman" w:hAnsi="Times New Roman"/>
          <w:sz w:val="25"/>
          <w:szCs w:val="25"/>
        </w:rPr>
      </w:pPr>
      <w:r>
        <w:rPr>
          <w:rFonts w:ascii="Times New Roman" w:hAnsi="Times New Roman"/>
          <w:sz w:val="25"/>
          <w:szCs w:val="25"/>
        </w:rPr>
        <w:t>The improvement of the company’</w:t>
      </w:r>
      <w:r w:rsidR="00C53391" w:rsidRPr="00C53391">
        <w:rPr>
          <w:rFonts w:ascii="Times New Roman" w:hAnsi="Times New Roman"/>
          <w:sz w:val="25"/>
          <w:szCs w:val="25"/>
        </w:rPr>
        <w:t xml:space="preserve">s internal governance structure is adjusted to suit each type of internal governance model. For the </w:t>
      </w:r>
      <w:r>
        <w:rPr>
          <w:rFonts w:ascii="Times New Roman" w:hAnsi="Times New Roman"/>
          <w:sz w:val="25"/>
          <w:szCs w:val="25"/>
        </w:rPr>
        <w:t xml:space="preserve">two - tier board </w:t>
      </w:r>
      <w:r w:rsidR="00C53391" w:rsidRPr="00C53391">
        <w:rPr>
          <w:rFonts w:ascii="Times New Roman" w:hAnsi="Times New Roman"/>
          <w:sz w:val="25"/>
          <w:szCs w:val="25"/>
        </w:rPr>
        <w:t xml:space="preserve">model, it is necessary to ensure the independence of the Supervisory Board from the Board of Directors and </w:t>
      </w:r>
      <w:r>
        <w:rPr>
          <w:rFonts w:ascii="Times New Roman" w:hAnsi="Times New Roman"/>
          <w:sz w:val="25"/>
          <w:szCs w:val="25"/>
        </w:rPr>
        <w:t>CEO</w:t>
      </w:r>
      <w:r w:rsidR="00C53391" w:rsidRPr="00C53391">
        <w:rPr>
          <w:rFonts w:ascii="Times New Roman" w:hAnsi="Times New Roman"/>
          <w:sz w:val="25"/>
          <w:szCs w:val="25"/>
        </w:rPr>
        <w:t xml:space="preserve">. At that time, in parallel with increasing the authority and responsibility of the Supervisory Board, the requirements on the number of independent members of the Board of Directors can be replaced and reduced by the number of members of the Supervisory Board with the same </w:t>
      </w:r>
      <w:r>
        <w:rPr>
          <w:rFonts w:ascii="Times New Roman" w:hAnsi="Times New Roman"/>
          <w:sz w:val="25"/>
          <w:szCs w:val="25"/>
        </w:rPr>
        <w:t>function</w:t>
      </w:r>
      <w:r w:rsidR="00C53391" w:rsidRPr="00C53391">
        <w:rPr>
          <w:rFonts w:ascii="Times New Roman" w:hAnsi="Times New Roman"/>
          <w:sz w:val="25"/>
          <w:szCs w:val="25"/>
        </w:rPr>
        <w:t xml:space="preserve">. In addition, promoting the position and role of the Supervisory Board in improving the operational efficiency of the enterprise. For the </w:t>
      </w:r>
      <w:r>
        <w:rPr>
          <w:rFonts w:ascii="Times New Roman" w:hAnsi="Times New Roman"/>
          <w:sz w:val="25"/>
          <w:szCs w:val="25"/>
        </w:rPr>
        <w:t xml:space="preserve">one-tier board </w:t>
      </w:r>
      <w:r w:rsidR="00C53391" w:rsidRPr="00C53391">
        <w:rPr>
          <w:rFonts w:ascii="Times New Roman" w:hAnsi="Times New Roman"/>
          <w:sz w:val="25"/>
          <w:szCs w:val="25"/>
        </w:rPr>
        <w:t xml:space="preserve">model, in addition to enhancing the position and role of the Audit Committee, adjusting the election mechanism and promulgating operational regulations of the Audit Committee; adjust the proportion of independent members of the Board of Directors in the Audit Committee according to the </w:t>
      </w:r>
      <w:r w:rsidR="00FA114C">
        <w:rPr>
          <w:rFonts w:ascii="Times New Roman" w:hAnsi="Times New Roman"/>
          <w:sz w:val="25"/>
          <w:szCs w:val="25"/>
        </w:rPr>
        <w:t xml:space="preserve">capital </w:t>
      </w:r>
      <w:r w:rsidR="00C53391" w:rsidRPr="00C53391">
        <w:rPr>
          <w:rFonts w:ascii="Times New Roman" w:hAnsi="Times New Roman"/>
          <w:sz w:val="25"/>
          <w:szCs w:val="25"/>
        </w:rPr>
        <w:t xml:space="preserve">size, concentration of ownership and listing status; stipulate accountability for failure to meet requirements on independence of members of the Board of Directors; adjusted the </w:t>
      </w:r>
      <w:r w:rsidR="00C53391" w:rsidRPr="00C53391">
        <w:rPr>
          <w:rFonts w:ascii="Times New Roman" w:hAnsi="Times New Roman"/>
          <w:sz w:val="25"/>
          <w:szCs w:val="25"/>
        </w:rPr>
        <w:lastRenderedPageBreak/>
        <w:t xml:space="preserve">threshold of shares of shareholders to assess the independence of the members of the Board of Directors as well as supplemented regulations to enhance the intrinsic independence of the members of the Board of Directors. Simultaneously, simplify internal governance procedures, promote the active role of major shareholders and attribute their material responsibility for behavior affecting the independence of the Board of Directors and </w:t>
      </w:r>
      <w:r w:rsidR="00B43BF0">
        <w:rPr>
          <w:rFonts w:ascii="Times New Roman" w:hAnsi="Times New Roman"/>
          <w:sz w:val="25"/>
          <w:szCs w:val="25"/>
        </w:rPr>
        <w:t>CEO</w:t>
      </w:r>
      <w:r w:rsidR="004E3F73">
        <w:rPr>
          <w:rFonts w:ascii="Times New Roman" w:hAnsi="Times New Roman"/>
          <w:sz w:val="25"/>
          <w:szCs w:val="25"/>
        </w:rPr>
        <w:t xml:space="preserve"> who</w:t>
      </w:r>
      <w:r w:rsidR="00C53391" w:rsidRPr="00C53391">
        <w:rPr>
          <w:rFonts w:ascii="Times New Roman" w:hAnsi="Times New Roman"/>
          <w:sz w:val="25"/>
          <w:szCs w:val="25"/>
        </w:rPr>
        <w:t xml:space="preserve"> causes damage to the company</w:t>
      </w:r>
      <w:r w:rsidR="004E3F73">
        <w:rPr>
          <w:rFonts w:ascii="Times New Roman" w:hAnsi="Times New Roman"/>
          <w:sz w:val="25"/>
          <w:szCs w:val="25"/>
        </w:rPr>
        <w:t>,</w:t>
      </w:r>
      <w:r w:rsidR="00C53391" w:rsidRPr="00C53391">
        <w:rPr>
          <w:rFonts w:ascii="Times New Roman" w:hAnsi="Times New Roman"/>
          <w:sz w:val="25"/>
          <w:szCs w:val="25"/>
        </w:rPr>
        <w:t xml:space="preserve"> as well as establishes strict controls in case the concentration of shares exceeds the threshold for a </w:t>
      </w:r>
      <w:r w:rsidR="004E3F73">
        <w:rPr>
          <w:rFonts w:ascii="Times New Roman" w:hAnsi="Times New Roman"/>
          <w:sz w:val="25"/>
          <w:szCs w:val="25"/>
        </w:rPr>
        <w:t>entrenchment</w:t>
      </w:r>
      <w:r w:rsidR="00C53391" w:rsidRPr="00C53391">
        <w:rPr>
          <w:rFonts w:ascii="Times New Roman" w:hAnsi="Times New Roman"/>
          <w:sz w:val="25"/>
          <w:szCs w:val="25"/>
        </w:rPr>
        <w:t xml:space="preserve"> effect; strengthen the mechanism of decision-making, implementation and control of the decisions of the General Meeting of Shareholders</w:t>
      </w:r>
      <w:r w:rsidR="00C53391">
        <w:rPr>
          <w:rFonts w:ascii="Times New Roman" w:hAnsi="Times New Roman"/>
          <w:sz w:val="25"/>
          <w:szCs w:val="25"/>
        </w:rPr>
        <w:t>.</w:t>
      </w:r>
    </w:p>
    <w:p w:rsidR="00033DBC" w:rsidRDefault="00033DBC" w:rsidP="007F2BCF">
      <w:pPr>
        <w:spacing w:after="0" w:line="360" w:lineRule="auto"/>
        <w:ind w:firstLine="720"/>
        <w:jc w:val="both"/>
        <w:rPr>
          <w:rFonts w:ascii="Times New Roman" w:hAnsi="Times New Roman"/>
          <w:sz w:val="25"/>
          <w:szCs w:val="25"/>
        </w:rPr>
      </w:pPr>
      <w:r w:rsidRPr="00033DBC">
        <w:rPr>
          <w:rFonts w:ascii="Times New Roman" w:hAnsi="Times New Roman"/>
          <w:sz w:val="25"/>
          <w:szCs w:val="25"/>
        </w:rPr>
        <w:t>Promoting the effectiveness of the stock market's regulation on corporate governance, public corporate governance legislation aims to: (i) enhance the efficiency of information disclosure and transparency; (ii) improve the independence and operational efficiency of the external independent auditors; (iii) effectively promote the mechanism to encourage the supervisory role of external shareholders on the basis of harmonizing the interests of small shareholders and large shareholders; (iv) promote accountability of institutional shareholders and investors holding shares in multiple companies with potential conflicts of interest; (v) establish an organization to protect the rights of minority shareholders; (vi) balance interests in state-owned enterprises that meet the requirements of the market and integration</w:t>
      </w:r>
      <w:r>
        <w:rPr>
          <w:rFonts w:ascii="Times New Roman" w:hAnsi="Times New Roman"/>
          <w:sz w:val="25"/>
          <w:szCs w:val="25"/>
        </w:rPr>
        <w:t>.</w:t>
      </w:r>
    </w:p>
    <w:p w:rsidR="005153FC" w:rsidRPr="005153FC" w:rsidRDefault="005153FC" w:rsidP="005153FC">
      <w:pPr>
        <w:spacing w:after="0" w:line="360" w:lineRule="auto"/>
        <w:jc w:val="both"/>
        <w:rPr>
          <w:rFonts w:ascii="Times New Roman" w:hAnsi="Times New Roman"/>
          <w:b/>
          <w:sz w:val="25"/>
          <w:szCs w:val="25"/>
        </w:rPr>
      </w:pPr>
      <w:r w:rsidRPr="005153FC">
        <w:rPr>
          <w:rFonts w:ascii="Times New Roman" w:hAnsi="Times New Roman"/>
          <w:b/>
          <w:sz w:val="25"/>
          <w:szCs w:val="25"/>
        </w:rPr>
        <w:t xml:space="preserve">2. </w:t>
      </w:r>
      <w:r w:rsidR="00765EFD" w:rsidRPr="00765EFD">
        <w:rPr>
          <w:rFonts w:ascii="Times New Roman" w:hAnsi="Times New Roman"/>
          <w:b/>
          <w:sz w:val="25"/>
          <w:szCs w:val="25"/>
        </w:rPr>
        <w:t>Novelty of the thesis</w:t>
      </w:r>
      <w:r w:rsidR="00765EFD">
        <w:rPr>
          <w:rFonts w:ascii="Times New Roman" w:hAnsi="Times New Roman"/>
          <w:b/>
          <w:sz w:val="25"/>
          <w:szCs w:val="25"/>
        </w:rPr>
        <w:t>:</w:t>
      </w:r>
    </w:p>
    <w:p w:rsidR="005153FC" w:rsidRPr="005153FC" w:rsidRDefault="005153FC" w:rsidP="005153FC">
      <w:pPr>
        <w:spacing w:after="90" w:line="324" w:lineRule="auto"/>
        <w:ind w:firstLine="540"/>
        <w:jc w:val="both"/>
        <w:rPr>
          <w:rFonts w:ascii="Times New Roman" w:hAnsi="Times New Roman"/>
          <w:noProof/>
          <w:sz w:val="25"/>
          <w:szCs w:val="25"/>
          <w:lang w:val="vi-VN"/>
        </w:rPr>
      </w:pPr>
      <w:r w:rsidRPr="005153FC">
        <w:rPr>
          <w:rFonts w:ascii="Times New Roman" w:hAnsi="Times New Roman"/>
          <w:b/>
          <w:sz w:val="25"/>
          <w:szCs w:val="25"/>
        </w:rPr>
        <w:tab/>
      </w:r>
      <w:r w:rsidR="00765EFD" w:rsidRPr="00765EFD">
        <w:rPr>
          <w:rFonts w:ascii="Times New Roman" w:hAnsi="Times New Roman"/>
          <w:noProof/>
          <w:sz w:val="25"/>
          <w:szCs w:val="25"/>
          <w:lang w:val="vi-VN"/>
        </w:rPr>
        <w:t>Compared with previous stud</w:t>
      </w:r>
      <w:r w:rsidR="00765EFD">
        <w:rPr>
          <w:rFonts w:ascii="Times New Roman" w:hAnsi="Times New Roman"/>
          <w:noProof/>
          <w:sz w:val="25"/>
          <w:szCs w:val="25"/>
          <w:lang w:val="vi-VN"/>
        </w:rPr>
        <w:t>ies on the law on public corporate</w:t>
      </w:r>
      <w:r w:rsidR="00765EFD" w:rsidRPr="00765EFD">
        <w:rPr>
          <w:rFonts w:ascii="Times New Roman" w:hAnsi="Times New Roman"/>
          <w:noProof/>
          <w:sz w:val="25"/>
          <w:szCs w:val="25"/>
          <w:lang w:val="vi-VN"/>
        </w:rPr>
        <w:t xml:space="preserve"> governance of Vietnam, the thesis has the following new points:</w:t>
      </w:r>
    </w:p>
    <w:p w:rsidR="005153FC" w:rsidRPr="005153FC" w:rsidRDefault="00765EFD" w:rsidP="005153FC">
      <w:pPr>
        <w:spacing w:after="90" w:line="324" w:lineRule="auto"/>
        <w:ind w:firstLine="540"/>
        <w:jc w:val="both"/>
        <w:rPr>
          <w:rFonts w:ascii="Times New Roman" w:hAnsi="Times New Roman"/>
          <w:b/>
          <w:noProof/>
          <w:sz w:val="25"/>
          <w:szCs w:val="25"/>
          <w:lang w:val="vi-VN"/>
        </w:rPr>
      </w:pPr>
      <w:r w:rsidRPr="00765EFD">
        <w:rPr>
          <w:rFonts w:ascii="Times New Roman" w:hAnsi="Times New Roman"/>
          <w:b/>
          <w:noProof/>
          <w:sz w:val="25"/>
          <w:szCs w:val="25"/>
          <w:lang w:val="vi-VN"/>
        </w:rPr>
        <w:t>About the approach</w:t>
      </w:r>
      <w:r w:rsidR="005153FC" w:rsidRPr="005153FC">
        <w:rPr>
          <w:rFonts w:ascii="Times New Roman" w:hAnsi="Times New Roman"/>
          <w:b/>
          <w:noProof/>
          <w:sz w:val="25"/>
          <w:szCs w:val="25"/>
          <w:lang w:val="vi-VN"/>
        </w:rPr>
        <w:t>:</w:t>
      </w:r>
    </w:p>
    <w:p w:rsidR="000C1E3B" w:rsidRPr="000C1E3B" w:rsidRDefault="000C1E3B" w:rsidP="000C1E3B">
      <w:pPr>
        <w:spacing w:after="90" w:line="324" w:lineRule="auto"/>
        <w:ind w:firstLine="540"/>
        <w:jc w:val="both"/>
        <w:rPr>
          <w:rFonts w:ascii="Times New Roman" w:hAnsi="Times New Roman"/>
          <w:sz w:val="25"/>
          <w:szCs w:val="25"/>
        </w:rPr>
      </w:pPr>
      <w:r w:rsidRPr="000C1E3B">
        <w:rPr>
          <w:rFonts w:ascii="Times New Roman" w:hAnsi="Times New Roman"/>
          <w:sz w:val="25"/>
          <w:szCs w:val="25"/>
        </w:rPr>
        <w:t>Firstly, the thesis approaches the research problem from a systematic perspective, placing them in the same unified corporate governance system, operating in synchrony. Specifically, the thesis systematically analyzes the influencing factors that are interrelated with each other and their consequences on the law on public company governance of Vietnam, con</w:t>
      </w:r>
      <w:r w:rsidR="001451B9">
        <w:rPr>
          <w:rFonts w:ascii="Times New Roman" w:hAnsi="Times New Roman"/>
          <w:sz w:val="25"/>
          <w:szCs w:val="25"/>
        </w:rPr>
        <w:t xml:space="preserve">sidering the issue of research </w:t>
      </w:r>
      <w:r w:rsidRPr="000C1E3B">
        <w:rPr>
          <w:rFonts w:ascii="Times New Roman" w:hAnsi="Times New Roman"/>
          <w:sz w:val="25"/>
          <w:szCs w:val="25"/>
        </w:rPr>
        <w:t xml:space="preserve">in the synchronous movement of both internal governance mechanisms and external regulatory mechanisms. From there as a basis for analyzing the nature of the problem to be solved in the law on public corporate governance, as well as assessing the ability to apply economic and legal theory to choose the adjustment method, the way design a system of regulations, control mechanisms and orientations for public companies in accordance with the actual context of Vietnam, reflecting the basic characteristics of the corporate governance system, including the focus and the main direction of supervision and control activities, the interests pursued, the main subjects that need to be protected from the decisions of the </w:t>
      </w:r>
      <w:r w:rsidR="006E6AFC">
        <w:rPr>
          <w:rFonts w:ascii="Times New Roman" w:hAnsi="Times New Roman"/>
          <w:sz w:val="25"/>
          <w:szCs w:val="25"/>
        </w:rPr>
        <w:t>directors</w:t>
      </w:r>
      <w:r w:rsidRPr="000C1E3B">
        <w:rPr>
          <w:rFonts w:ascii="Times New Roman" w:hAnsi="Times New Roman"/>
          <w:sz w:val="25"/>
          <w:szCs w:val="25"/>
        </w:rPr>
        <w:t xml:space="preserve">, the structure of the corporate governance system. In other words, choosing a compatible public </w:t>
      </w:r>
      <w:r w:rsidR="006E6AFC">
        <w:rPr>
          <w:rFonts w:ascii="Times New Roman" w:hAnsi="Times New Roman"/>
          <w:sz w:val="25"/>
          <w:szCs w:val="25"/>
        </w:rPr>
        <w:t>corporate</w:t>
      </w:r>
      <w:r w:rsidRPr="000C1E3B">
        <w:rPr>
          <w:rFonts w:ascii="Times New Roman" w:hAnsi="Times New Roman"/>
          <w:sz w:val="25"/>
          <w:szCs w:val="25"/>
        </w:rPr>
        <w:t xml:space="preserve"> governance model. On that basis, complete a number of legal </w:t>
      </w:r>
      <w:r w:rsidRPr="000C1E3B">
        <w:rPr>
          <w:rFonts w:ascii="Times New Roman" w:hAnsi="Times New Roman"/>
          <w:sz w:val="25"/>
          <w:szCs w:val="25"/>
        </w:rPr>
        <w:lastRenderedPageBreak/>
        <w:t>provisions in order to improve the regulatory effectiveness of the law on public corporate governance in a comprehensive manner.</w:t>
      </w:r>
    </w:p>
    <w:p w:rsidR="005153FC" w:rsidRPr="005153FC" w:rsidRDefault="000C1E3B" w:rsidP="000C1E3B">
      <w:pPr>
        <w:spacing w:after="90" w:line="324" w:lineRule="auto"/>
        <w:ind w:firstLine="540"/>
        <w:jc w:val="both"/>
        <w:rPr>
          <w:rFonts w:ascii="Times New Roman" w:hAnsi="Times New Roman"/>
          <w:sz w:val="25"/>
          <w:szCs w:val="25"/>
        </w:rPr>
      </w:pPr>
      <w:r w:rsidRPr="000C1E3B">
        <w:rPr>
          <w:rFonts w:ascii="Times New Roman" w:hAnsi="Times New Roman"/>
          <w:sz w:val="25"/>
          <w:szCs w:val="25"/>
        </w:rPr>
        <w:t>Secondly, the thesis approaches in the direction of considering the socio-economic costs and benefits of adjusting the law on public co</w:t>
      </w:r>
      <w:r w:rsidR="006E6AFC">
        <w:rPr>
          <w:rFonts w:ascii="Times New Roman" w:hAnsi="Times New Roman"/>
          <w:sz w:val="25"/>
          <w:szCs w:val="25"/>
        </w:rPr>
        <w:t>rporate</w:t>
      </w:r>
      <w:r w:rsidRPr="000C1E3B">
        <w:rPr>
          <w:rFonts w:ascii="Times New Roman" w:hAnsi="Times New Roman"/>
          <w:sz w:val="25"/>
          <w:szCs w:val="25"/>
        </w:rPr>
        <w:t xml:space="preserve"> governance, so that they both ensure efficient use of resources, develop capital markets, limiting the company's social and transaction costs; consider the adjustment of the law on corporate governance of Vietnamese public companies in relation to the market's ability to self-regulate in association with the role and objective of existence of the company in the economy - society.</w:t>
      </w:r>
      <w:r w:rsidR="005153FC" w:rsidRPr="005153FC">
        <w:rPr>
          <w:rFonts w:ascii="Times New Roman" w:hAnsi="Times New Roman"/>
          <w:sz w:val="25"/>
          <w:szCs w:val="25"/>
        </w:rPr>
        <w:t xml:space="preserve"> </w:t>
      </w:r>
    </w:p>
    <w:p w:rsidR="005153FC" w:rsidRPr="005153FC" w:rsidRDefault="006E6AFC" w:rsidP="005153FC">
      <w:pPr>
        <w:spacing w:after="90" w:line="324" w:lineRule="auto"/>
        <w:ind w:firstLine="540"/>
        <w:jc w:val="both"/>
        <w:rPr>
          <w:rFonts w:ascii="Times New Roman" w:hAnsi="Times New Roman"/>
          <w:sz w:val="25"/>
          <w:szCs w:val="25"/>
        </w:rPr>
      </w:pPr>
      <w:r w:rsidRPr="006E6AFC">
        <w:rPr>
          <w:rFonts w:ascii="Times New Roman" w:hAnsi="Times New Roman"/>
          <w:b/>
          <w:sz w:val="25"/>
          <w:szCs w:val="25"/>
        </w:rPr>
        <w:t>About new contributions</w:t>
      </w:r>
      <w:r w:rsidR="005153FC" w:rsidRPr="005153FC">
        <w:rPr>
          <w:rFonts w:ascii="Times New Roman" w:hAnsi="Times New Roman"/>
          <w:sz w:val="25"/>
          <w:szCs w:val="25"/>
        </w:rPr>
        <w:t xml:space="preserve">: </w:t>
      </w:r>
      <w:r w:rsidRPr="006E6AFC">
        <w:rPr>
          <w:rFonts w:ascii="Times New Roman" w:hAnsi="Times New Roman"/>
          <w:sz w:val="25"/>
          <w:szCs w:val="25"/>
        </w:rPr>
        <w:t>The thesis has contributed to Vietnamese legal science the following new points:</w:t>
      </w:r>
    </w:p>
    <w:p w:rsidR="005153FC" w:rsidRDefault="00106835" w:rsidP="005153FC">
      <w:pPr>
        <w:spacing w:after="0" w:line="360" w:lineRule="auto"/>
        <w:ind w:firstLine="540"/>
        <w:jc w:val="both"/>
        <w:rPr>
          <w:rFonts w:ascii="Times New Roman" w:hAnsi="Times New Roman"/>
          <w:sz w:val="25"/>
          <w:szCs w:val="25"/>
        </w:rPr>
      </w:pPr>
      <w:r w:rsidRPr="00106835">
        <w:rPr>
          <w:rFonts w:ascii="Times New Roman" w:hAnsi="Times New Roman"/>
          <w:b/>
          <w:sz w:val="25"/>
          <w:szCs w:val="25"/>
        </w:rPr>
        <w:t xml:space="preserve">Firstly, </w:t>
      </w:r>
      <w:r w:rsidRPr="00106835">
        <w:rPr>
          <w:rFonts w:ascii="Times New Roman" w:hAnsi="Times New Roman"/>
          <w:sz w:val="25"/>
          <w:szCs w:val="25"/>
        </w:rPr>
        <w:t>along with clarifying the content of the concept of corporate governance, corporate governance model,</w:t>
      </w:r>
      <w:r>
        <w:rPr>
          <w:rFonts w:ascii="Times New Roman" w:hAnsi="Times New Roman"/>
          <w:sz w:val="25"/>
          <w:szCs w:val="25"/>
        </w:rPr>
        <w:t xml:space="preserve"> public corporate </w:t>
      </w:r>
      <w:r w:rsidRPr="00106835">
        <w:rPr>
          <w:rFonts w:ascii="Times New Roman" w:hAnsi="Times New Roman"/>
          <w:sz w:val="25"/>
          <w:szCs w:val="25"/>
        </w:rPr>
        <w:t>governance</w:t>
      </w:r>
      <w:r>
        <w:rPr>
          <w:rFonts w:ascii="Times New Roman" w:hAnsi="Times New Roman"/>
          <w:sz w:val="25"/>
          <w:szCs w:val="25"/>
        </w:rPr>
        <w:t xml:space="preserve"> law</w:t>
      </w:r>
      <w:r w:rsidRPr="00106835">
        <w:rPr>
          <w:rFonts w:ascii="Times New Roman" w:hAnsi="Times New Roman"/>
          <w:sz w:val="25"/>
          <w:szCs w:val="25"/>
        </w:rPr>
        <w:t>, the thesis complements Vietnamese legal sc</w:t>
      </w:r>
      <w:r>
        <w:rPr>
          <w:rFonts w:ascii="Times New Roman" w:hAnsi="Times New Roman"/>
          <w:sz w:val="25"/>
          <w:szCs w:val="25"/>
        </w:rPr>
        <w:t>ience with scientific arguments</w:t>
      </w:r>
      <w:r w:rsidRPr="00106835">
        <w:rPr>
          <w:rFonts w:ascii="Times New Roman" w:hAnsi="Times New Roman"/>
          <w:sz w:val="25"/>
          <w:szCs w:val="25"/>
        </w:rPr>
        <w:t xml:space="preserve"> on building and </w:t>
      </w:r>
      <w:r>
        <w:rPr>
          <w:rFonts w:ascii="Times New Roman" w:hAnsi="Times New Roman"/>
          <w:sz w:val="25"/>
          <w:szCs w:val="25"/>
        </w:rPr>
        <w:t>improving the law on public corporate</w:t>
      </w:r>
      <w:r w:rsidRPr="00106835">
        <w:rPr>
          <w:rFonts w:ascii="Times New Roman" w:hAnsi="Times New Roman"/>
          <w:sz w:val="25"/>
          <w:szCs w:val="25"/>
        </w:rPr>
        <w:t xml:space="preserve"> governance in a systematic and comprehensive manner. Those are the factors that Vietnam's public co</w:t>
      </w:r>
      <w:r w:rsidR="005D295A">
        <w:rPr>
          <w:rFonts w:ascii="Times New Roman" w:hAnsi="Times New Roman"/>
          <w:sz w:val="25"/>
          <w:szCs w:val="25"/>
        </w:rPr>
        <w:t>rporate</w:t>
      </w:r>
      <w:r w:rsidRPr="00106835">
        <w:rPr>
          <w:rFonts w:ascii="Times New Roman" w:hAnsi="Times New Roman"/>
          <w:sz w:val="25"/>
          <w:szCs w:val="25"/>
        </w:rPr>
        <w:t xml:space="preserve"> governance law needs to consider, ensuring compatibility to meet the requirements of practice, improving enforcement efficiency and reducing transaction costs for </w:t>
      </w:r>
      <w:r w:rsidR="005D295A">
        <w:rPr>
          <w:rFonts w:ascii="Times New Roman" w:hAnsi="Times New Roman"/>
          <w:sz w:val="25"/>
          <w:szCs w:val="25"/>
        </w:rPr>
        <w:t>corporation.</w:t>
      </w:r>
    </w:p>
    <w:p w:rsidR="005D295A" w:rsidRDefault="005D295A" w:rsidP="005153FC">
      <w:pPr>
        <w:spacing w:after="0" w:line="360" w:lineRule="auto"/>
        <w:ind w:firstLine="540"/>
        <w:jc w:val="both"/>
        <w:rPr>
          <w:rFonts w:ascii="Times New Roman" w:hAnsi="Times New Roman"/>
          <w:sz w:val="25"/>
          <w:szCs w:val="25"/>
        </w:rPr>
      </w:pPr>
      <w:r w:rsidRPr="005D295A">
        <w:rPr>
          <w:rFonts w:ascii="Times New Roman" w:hAnsi="Times New Roman"/>
          <w:b/>
          <w:sz w:val="25"/>
          <w:szCs w:val="25"/>
        </w:rPr>
        <w:t>Secondly</w:t>
      </w:r>
      <w:r w:rsidRPr="005D295A">
        <w:rPr>
          <w:rFonts w:ascii="Times New Roman" w:hAnsi="Times New Roman"/>
          <w:sz w:val="25"/>
          <w:szCs w:val="25"/>
        </w:rPr>
        <w:t>, through the analysis and assessment of influencing factors, the thesis identifies the needs of practice and the main nature of the issue that needs to be adjusted in Viet</w:t>
      </w:r>
      <w:r>
        <w:rPr>
          <w:rFonts w:ascii="Times New Roman" w:hAnsi="Times New Roman"/>
          <w:sz w:val="25"/>
          <w:szCs w:val="25"/>
        </w:rPr>
        <w:t>nam's law on public corporate governance,</w:t>
      </w:r>
      <w:r w:rsidRPr="005D295A">
        <w:rPr>
          <w:rFonts w:ascii="Times New Roman" w:hAnsi="Times New Roman"/>
          <w:sz w:val="25"/>
          <w:szCs w:val="25"/>
        </w:rPr>
        <w:t xml:space="preserve"> contribute</w:t>
      </w:r>
      <w:r w:rsidR="0062102D">
        <w:rPr>
          <w:rFonts w:ascii="Times New Roman" w:hAnsi="Times New Roman"/>
          <w:sz w:val="25"/>
          <w:szCs w:val="25"/>
        </w:rPr>
        <w:t>s</w:t>
      </w:r>
      <w:r w:rsidRPr="005D295A">
        <w:rPr>
          <w:rFonts w:ascii="Times New Roman" w:hAnsi="Times New Roman"/>
          <w:sz w:val="25"/>
          <w:szCs w:val="25"/>
        </w:rPr>
        <w:t xml:space="preserve"> to clarifying and supplementing the arguments for designing and </w:t>
      </w:r>
      <w:r w:rsidR="0062102D">
        <w:rPr>
          <w:rFonts w:ascii="Times New Roman" w:hAnsi="Times New Roman"/>
          <w:sz w:val="25"/>
          <w:szCs w:val="25"/>
        </w:rPr>
        <w:t>improv</w:t>
      </w:r>
      <w:r w:rsidRPr="005D295A">
        <w:rPr>
          <w:rFonts w:ascii="Times New Roman" w:hAnsi="Times New Roman"/>
          <w:sz w:val="25"/>
          <w:szCs w:val="25"/>
        </w:rPr>
        <w:t xml:space="preserve">ing the law on corporate governance of Vietnamese public companies. That is the main conflict between the large shareholder controlling management and the small shareholder, not the conflict between the manager who does not hold shares of the company and the small outside shareholder as in </w:t>
      </w:r>
      <w:r w:rsidR="0062102D">
        <w:rPr>
          <w:rFonts w:ascii="Times New Roman" w:hAnsi="Times New Roman"/>
          <w:sz w:val="25"/>
          <w:szCs w:val="25"/>
        </w:rPr>
        <w:t>co</w:t>
      </w:r>
      <w:r w:rsidR="0019217A">
        <w:rPr>
          <w:rFonts w:ascii="Times New Roman" w:hAnsi="Times New Roman"/>
          <w:sz w:val="25"/>
          <w:szCs w:val="25"/>
        </w:rPr>
        <w:t>u</w:t>
      </w:r>
      <w:r w:rsidR="0062102D">
        <w:rPr>
          <w:rFonts w:ascii="Times New Roman" w:hAnsi="Times New Roman"/>
          <w:sz w:val="25"/>
          <w:szCs w:val="25"/>
        </w:rPr>
        <w:t>ntries</w:t>
      </w:r>
      <w:r w:rsidR="0019217A">
        <w:rPr>
          <w:rFonts w:ascii="Times New Roman" w:hAnsi="Times New Roman"/>
          <w:sz w:val="25"/>
          <w:szCs w:val="25"/>
        </w:rPr>
        <w:t xml:space="preserve"> of</w:t>
      </w:r>
      <w:r w:rsidR="0062102D">
        <w:rPr>
          <w:rFonts w:ascii="Times New Roman" w:hAnsi="Times New Roman"/>
          <w:sz w:val="25"/>
          <w:szCs w:val="25"/>
        </w:rPr>
        <w:t xml:space="preserve"> </w:t>
      </w:r>
      <w:r w:rsidR="0019217A">
        <w:rPr>
          <w:rFonts w:ascii="Times New Roman" w:hAnsi="Times New Roman"/>
          <w:sz w:val="25"/>
          <w:szCs w:val="25"/>
        </w:rPr>
        <w:t xml:space="preserve">the </w:t>
      </w:r>
      <w:r w:rsidRPr="005D295A">
        <w:rPr>
          <w:rFonts w:ascii="Times New Roman" w:hAnsi="Times New Roman"/>
          <w:sz w:val="25"/>
          <w:szCs w:val="25"/>
        </w:rPr>
        <w:t xml:space="preserve">Common law </w:t>
      </w:r>
      <w:proofErr w:type="gramStart"/>
      <w:r w:rsidRPr="005D295A">
        <w:rPr>
          <w:rFonts w:ascii="Times New Roman" w:hAnsi="Times New Roman"/>
          <w:sz w:val="25"/>
          <w:szCs w:val="25"/>
        </w:rPr>
        <w:t>tradition</w:t>
      </w:r>
      <w:r w:rsidR="0062102D">
        <w:rPr>
          <w:rFonts w:ascii="Times New Roman" w:hAnsi="Times New Roman"/>
          <w:sz w:val="25"/>
          <w:szCs w:val="25"/>
        </w:rPr>
        <w:t xml:space="preserve"> </w:t>
      </w:r>
      <w:r w:rsidRPr="005D295A">
        <w:rPr>
          <w:rFonts w:ascii="Times New Roman" w:hAnsi="Times New Roman"/>
          <w:sz w:val="25"/>
          <w:szCs w:val="25"/>
        </w:rPr>
        <w:t xml:space="preserve"> to</w:t>
      </w:r>
      <w:proofErr w:type="gramEnd"/>
      <w:r w:rsidRPr="005D295A">
        <w:rPr>
          <w:rFonts w:ascii="Times New Roman" w:hAnsi="Times New Roman"/>
          <w:sz w:val="25"/>
          <w:szCs w:val="25"/>
        </w:rPr>
        <w:t xml:space="preserve"> which a number of practical legal regulations in Vietnam have been directed. In particular, the thesis recognizes the positive role of major shareholders in the supervision and performance of companies in Vietnam, as well as acknowledging the </w:t>
      </w:r>
      <w:r w:rsidR="0019217A">
        <w:rPr>
          <w:rFonts w:ascii="Times New Roman" w:hAnsi="Times New Roman"/>
          <w:sz w:val="25"/>
          <w:szCs w:val="25"/>
        </w:rPr>
        <w:t>entrenchment</w:t>
      </w:r>
      <w:r w:rsidRPr="005D295A">
        <w:rPr>
          <w:rFonts w:ascii="Times New Roman" w:hAnsi="Times New Roman"/>
          <w:sz w:val="25"/>
          <w:szCs w:val="25"/>
        </w:rPr>
        <w:t xml:space="preserve"> effect in some cases when shareholders or </w:t>
      </w:r>
      <w:r w:rsidR="00F40DCF">
        <w:rPr>
          <w:rFonts w:ascii="Times New Roman" w:hAnsi="Times New Roman"/>
          <w:sz w:val="25"/>
          <w:szCs w:val="25"/>
        </w:rPr>
        <w:t>block</w:t>
      </w:r>
      <w:r w:rsidRPr="005D295A">
        <w:rPr>
          <w:rFonts w:ascii="Times New Roman" w:hAnsi="Times New Roman"/>
          <w:sz w:val="25"/>
          <w:szCs w:val="25"/>
        </w:rPr>
        <w:t xml:space="preserve"> of shareholders holding a percentage of shares can control the decision-making of the General Meeting of Shareholders and absolutely influence the decision of the Board of Directors. On the contrary, it also shows the limitations of small shareholders in promoting the long-term interests of the company. This is different from previous studies that advocated promoting a distributed ownership structure, </w:t>
      </w:r>
      <w:r w:rsidR="0056419B">
        <w:rPr>
          <w:rFonts w:ascii="Times New Roman" w:hAnsi="Times New Roman"/>
          <w:sz w:val="25"/>
          <w:szCs w:val="25"/>
        </w:rPr>
        <w:t>enhanc</w:t>
      </w:r>
      <w:r w:rsidRPr="005D295A">
        <w:rPr>
          <w:rFonts w:ascii="Times New Roman" w:hAnsi="Times New Roman"/>
          <w:sz w:val="25"/>
          <w:szCs w:val="25"/>
        </w:rPr>
        <w:t xml:space="preserve">ing the rights of small shareholders and ignoring limitations from the abuse of power of small </w:t>
      </w:r>
      <w:r w:rsidRPr="005D295A">
        <w:rPr>
          <w:rFonts w:ascii="Times New Roman" w:hAnsi="Times New Roman"/>
          <w:sz w:val="25"/>
          <w:szCs w:val="25"/>
        </w:rPr>
        <w:lastRenderedPageBreak/>
        <w:t>shareholders</w:t>
      </w:r>
      <w:r w:rsidR="00916520">
        <w:rPr>
          <w:rFonts w:ascii="Times New Roman" w:hAnsi="Times New Roman"/>
          <w:sz w:val="25"/>
          <w:szCs w:val="25"/>
        </w:rPr>
        <w:t xml:space="preserve"> to the detriment of </w:t>
      </w:r>
      <w:r w:rsidRPr="005D295A">
        <w:rPr>
          <w:rFonts w:ascii="Times New Roman" w:hAnsi="Times New Roman"/>
          <w:sz w:val="25"/>
          <w:szCs w:val="25"/>
        </w:rPr>
        <w:t xml:space="preserve">company's long-term </w:t>
      </w:r>
      <w:r w:rsidR="0056419B">
        <w:rPr>
          <w:rFonts w:ascii="Times New Roman" w:hAnsi="Times New Roman"/>
          <w:sz w:val="25"/>
          <w:szCs w:val="25"/>
        </w:rPr>
        <w:t>interests</w:t>
      </w:r>
      <w:r w:rsidRPr="005D295A">
        <w:rPr>
          <w:rFonts w:ascii="Times New Roman" w:hAnsi="Times New Roman"/>
          <w:sz w:val="25"/>
          <w:szCs w:val="25"/>
        </w:rPr>
        <w:t>, as well as the unfairness of incurring monitoring costs.</w:t>
      </w:r>
    </w:p>
    <w:p w:rsidR="00D653CD" w:rsidRDefault="00744FA9" w:rsidP="005153FC">
      <w:pPr>
        <w:spacing w:after="0" w:line="360" w:lineRule="auto"/>
        <w:ind w:firstLine="540"/>
        <w:jc w:val="both"/>
        <w:rPr>
          <w:rFonts w:ascii="Times New Roman" w:hAnsi="Times New Roman"/>
          <w:sz w:val="25"/>
          <w:szCs w:val="25"/>
        </w:rPr>
      </w:pPr>
      <w:r w:rsidRPr="00744FA9">
        <w:rPr>
          <w:rFonts w:ascii="Times New Roman" w:hAnsi="Times New Roman"/>
          <w:b/>
          <w:sz w:val="25"/>
          <w:szCs w:val="25"/>
        </w:rPr>
        <w:t>Thirdly</w:t>
      </w:r>
      <w:r w:rsidRPr="00744FA9">
        <w:rPr>
          <w:rFonts w:ascii="Times New Roman" w:hAnsi="Times New Roman"/>
          <w:sz w:val="25"/>
          <w:szCs w:val="25"/>
        </w:rPr>
        <w:t>, by considering, comparing and evaluating each factor affecting the effectiveness of public co</w:t>
      </w:r>
      <w:r>
        <w:rPr>
          <w:rFonts w:ascii="Times New Roman" w:hAnsi="Times New Roman"/>
          <w:sz w:val="25"/>
          <w:szCs w:val="25"/>
        </w:rPr>
        <w:t>rporate</w:t>
      </w:r>
      <w:r w:rsidRPr="00744FA9">
        <w:rPr>
          <w:rFonts w:ascii="Times New Roman" w:hAnsi="Times New Roman"/>
          <w:sz w:val="25"/>
          <w:szCs w:val="25"/>
        </w:rPr>
        <w:t xml:space="preserve"> governance law enforcement as well as the experience of other countries, the thesis proposes to </w:t>
      </w:r>
      <w:r>
        <w:rPr>
          <w:rFonts w:ascii="Times New Roman" w:hAnsi="Times New Roman"/>
          <w:sz w:val="25"/>
          <w:szCs w:val="25"/>
        </w:rPr>
        <w:t>perfect</w:t>
      </w:r>
      <w:r w:rsidRPr="00744FA9">
        <w:rPr>
          <w:rFonts w:ascii="Times New Roman" w:hAnsi="Times New Roman"/>
          <w:sz w:val="25"/>
          <w:szCs w:val="25"/>
        </w:rPr>
        <w:t xml:space="preserve"> the </w:t>
      </w:r>
      <w:r>
        <w:rPr>
          <w:rFonts w:ascii="Times New Roman" w:hAnsi="Times New Roman"/>
          <w:sz w:val="25"/>
          <w:szCs w:val="25"/>
        </w:rPr>
        <w:t xml:space="preserve">corporate </w:t>
      </w:r>
      <w:r w:rsidRPr="00744FA9">
        <w:rPr>
          <w:rFonts w:ascii="Times New Roman" w:hAnsi="Times New Roman"/>
          <w:sz w:val="25"/>
          <w:szCs w:val="25"/>
        </w:rPr>
        <w:t>governance model</w:t>
      </w:r>
      <w:r>
        <w:rPr>
          <w:rFonts w:ascii="Times New Roman" w:hAnsi="Times New Roman"/>
          <w:sz w:val="25"/>
          <w:szCs w:val="25"/>
        </w:rPr>
        <w:t xml:space="preserve"> in accordance with</w:t>
      </w:r>
      <w:r w:rsidRPr="00744FA9">
        <w:rPr>
          <w:rFonts w:ascii="Times New Roman" w:hAnsi="Times New Roman"/>
          <w:sz w:val="25"/>
          <w:szCs w:val="25"/>
        </w:rPr>
        <w:t xml:space="preserve"> </w:t>
      </w:r>
      <w:r w:rsidR="00D46ABF">
        <w:rPr>
          <w:rFonts w:ascii="Times New Roman" w:hAnsi="Times New Roman"/>
          <w:sz w:val="25"/>
          <w:szCs w:val="25"/>
        </w:rPr>
        <w:t>the context of Vietnam</w:t>
      </w:r>
      <w:r w:rsidRPr="00744FA9">
        <w:rPr>
          <w:rFonts w:ascii="Times New Roman" w:hAnsi="Times New Roman"/>
          <w:sz w:val="25"/>
          <w:szCs w:val="25"/>
        </w:rPr>
        <w:t>, contributing to enhancing the effectiveness of the regulation of public co</w:t>
      </w:r>
      <w:r w:rsidR="00D46ABF">
        <w:rPr>
          <w:rFonts w:ascii="Times New Roman" w:hAnsi="Times New Roman"/>
          <w:sz w:val="25"/>
          <w:szCs w:val="25"/>
        </w:rPr>
        <w:t>rporate</w:t>
      </w:r>
      <w:r w:rsidRPr="00744FA9">
        <w:rPr>
          <w:rFonts w:ascii="Times New Roman" w:hAnsi="Times New Roman"/>
          <w:sz w:val="25"/>
          <w:szCs w:val="25"/>
        </w:rPr>
        <w:t xml:space="preserve"> governance law, promoting the regulatory role of the market and the company's business autonomy. It is </w:t>
      </w:r>
      <w:proofErr w:type="gramStart"/>
      <w:r w:rsidRPr="00744FA9">
        <w:rPr>
          <w:rFonts w:ascii="Times New Roman" w:hAnsi="Times New Roman"/>
          <w:sz w:val="25"/>
          <w:szCs w:val="25"/>
        </w:rPr>
        <w:t>an</w:t>
      </w:r>
      <w:proofErr w:type="gramEnd"/>
      <w:r w:rsidRPr="00744FA9">
        <w:rPr>
          <w:rFonts w:ascii="Times New Roman" w:hAnsi="Times New Roman"/>
          <w:sz w:val="25"/>
          <w:szCs w:val="25"/>
        </w:rPr>
        <w:t xml:space="preserve"> </w:t>
      </w:r>
      <w:r w:rsidR="00D638D0">
        <w:rPr>
          <w:rFonts w:ascii="Times New Roman" w:hAnsi="Times New Roman"/>
          <w:sz w:val="25"/>
          <w:szCs w:val="25"/>
        </w:rPr>
        <w:t>hybrid</w:t>
      </w:r>
      <w:r w:rsidRPr="00744FA9">
        <w:rPr>
          <w:rFonts w:ascii="Times New Roman" w:hAnsi="Times New Roman"/>
          <w:sz w:val="25"/>
          <w:szCs w:val="25"/>
        </w:rPr>
        <w:t xml:space="preserve"> model between the internal structure-based corporate governance model and the market-based corporate governance model with a "compliance or accountability" mechanism and allows for functional substitution. In other words, different from the mechanical assembly of internal governance structures, the new model integrates the regulatory mechanism of the law and the regulation of the market as a unified and rhythmic operating system to improved regulatory efficiency of the market compensates for the rigidities of the law and better ensures the freedom of business of the company. Accordingly, in addition to meeting the minimum standards specified in legal documents, depending on actual conditions, the company can actively implement the high</w:t>
      </w:r>
      <w:r w:rsidR="00136B2E">
        <w:rPr>
          <w:rFonts w:ascii="Times New Roman" w:hAnsi="Times New Roman"/>
          <w:sz w:val="25"/>
          <w:szCs w:val="25"/>
        </w:rPr>
        <w:t xml:space="preserve">er requirements of the Code of </w:t>
      </w:r>
      <w:r w:rsidR="00C00238">
        <w:rPr>
          <w:rFonts w:ascii="Times New Roman" w:hAnsi="Times New Roman"/>
          <w:sz w:val="25"/>
          <w:szCs w:val="25"/>
        </w:rPr>
        <w:t>Corporate Governance</w:t>
      </w:r>
      <w:r w:rsidRPr="00744FA9">
        <w:rPr>
          <w:rFonts w:ascii="Times New Roman" w:hAnsi="Times New Roman"/>
          <w:sz w:val="25"/>
          <w:szCs w:val="25"/>
        </w:rPr>
        <w:t xml:space="preserve"> flexibly issued by the State Securities Commission, or applied for alternative measures according to the functions of the agency in the company to meet the regulatory objectives of the Code of Corporate Governance and presented to the Securities and Exchange Commission. Of course, this Code is only a concretization of market requirements in accordance with relevant laws.</w:t>
      </w:r>
    </w:p>
    <w:p w:rsidR="00C00238" w:rsidRDefault="00386A72" w:rsidP="005153FC">
      <w:pPr>
        <w:spacing w:after="0" w:line="360" w:lineRule="auto"/>
        <w:ind w:firstLine="540"/>
        <w:jc w:val="both"/>
        <w:rPr>
          <w:rFonts w:ascii="Times New Roman" w:hAnsi="Times New Roman"/>
          <w:sz w:val="25"/>
          <w:szCs w:val="25"/>
        </w:rPr>
      </w:pPr>
      <w:r w:rsidRPr="00D815FA">
        <w:rPr>
          <w:rFonts w:ascii="Times New Roman" w:hAnsi="Times New Roman"/>
          <w:b/>
          <w:sz w:val="25"/>
          <w:szCs w:val="25"/>
        </w:rPr>
        <w:t>Fourthly</w:t>
      </w:r>
      <w:r w:rsidRPr="00386A72">
        <w:rPr>
          <w:rFonts w:ascii="Times New Roman" w:hAnsi="Times New Roman"/>
          <w:sz w:val="25"/>
          <w:szCs w:val="25"/>
        </w:rPr>
        <w:t xml:space="preserve">, the thesis recommends a system of new and synchronous legal solutions, contributing to perfecting the provisions of Vietnamese law, compatible with the actual conditions of Vietnam, </w:t>
      </w:r>
      <w:r>
        <w:rPr>
          <w:rFonts w:ascii="Times New Roman" w:hAnsi="Times New Roman"/>
          <w:sz w:val="25"/>
          <w:szCs w:val="25"/>
        </w:rPr>
        <w:t>consistent</w:t>
      </w:r>
      <w:r w:rsidRPr="00386A72">
        <w:rPr>
          <w:rFonts w:ascii="Times New Roman" w:hAnsi="Times New Roman"/>
          <w:sz w:val="25"/>
          <w:szCs w:val="25"/>
        </w:rPr>
        <w:t xml:space="preserve"> with the proposed corporate governance mode</w:t>
      </w:r>
      <w:r>
        <w:rPr>
          <w:rFonts w:ascii="Times New Roman" w:hAnsi="Times New Roman"/>
          <w:sz w:val="25"/>
          <w:szCs w:val="25"/>
        </w:rPr>
        <w:t>l</w:t>
      </w:r>
      <w:r w:rsidRPr="00386A72">
        <w:rPr>
          <w:rFonts w:ascii="Times New Roman" w:hAnsi="Times New Roman"/>
          <w:sz w:val="25"/>
          <w:szCs w:val="25"/>
        </w:rPr>
        <w:t xml:space="preserve">. In the internal governance structure of the company, the thesis proposes to </w:t>
      </w:r>
      <w:r w:rsidRPr="00771236">
        <w:rPr>
          <w:rFonts w:ascii="Times New Roman" w:hAnsi="Times New Roman"/>
          <w:b/>
          <w:i/>
          <w:sz w:val="25"/>
          <w:szCs w:val="25"/>
        </w:rPr>
        <w:t>apply a flexible mechanism in proportion to the ratio</w:t>
      </w:r>
      <w:r w:rsidRPr="00386A72">
        <w:rPr>
          <w:rFonts w:ascii="Times New Roman" w:hAnsi="Times New Roman"/>
          <w:sz w:val="25"/>
          <w:szCs w:val="25"/>
        </w:rPr>
        <w:t xml:space="preserve">. Accordingly, the number of independent members of the Board of Directors, </w:t>
      </w:r>
      <w:r w:rsidR="000476B0">
        <w:rPr>
          <w:rFonts w:ascii="Times New Roman" w:hAnsi="Times New Roman"/>
          <w:sz w:val="25"/>
          <w:szCs w:val="25"/>
        </w:rPr>
        <w:t>t</w:t>
      </w:r>
      <w:r w:rsidR="000476B0" w:rsidRPr="000476B0">
        <w:rPr>
          <w:rFonts w:ascii="Times New Roman" w:hAnsi="Times New Roman"/>
          <w:sz w:val="25"/>
          <w:szCs w:val="25"/>
        </w:rPr>
        <w:t xml:space="preserve">he scale of transactions with related </w:t>
      </w:r>
      <w:r w:rsidR="000476B0">
        <w:rPr>
          <w:rFonts w:ascii="Times New Roman" w:hAnsi="Times New Roman"/>
          <w:sz w:val="25"/>
          <w:szCs w:val="25"/>
        </w:rPr>
        <w:t>person</w:t>
      </w:r>
      <w:r w:rsidR="000476B0" w:rsidRPr="000476B0">
        <w:rPr>
          <w:rFonts w:ascii="Times New Roman" w:hAnsi="Times New Roman"/>
          <w:sz w:val="25"/>
          <w:szCs w:val="25"/>
        </w:rPr>
        <w:t xml:space="preserve"> that need to be controlled and the internal transaction control mechanism are adjusted according to the internal governance model, capital size, ownership structure, listing status</w:t>
      </w:r>
      <w:r w:rsidRPr="00386A72">
        <w:rPr>
          <w:rFonts w:ascii="Times New Roman" w:hAnsi="Times New Roman"/>
          <w:sz w:val="25"/>
          <w:szCs w:val="25"/>
        </w:rPr>
        <w:t>; stipulate a reasonable threshold for share ownership ratio to determine the independence</w:t>
      </w:r>
      <w:r w:rsidR="00DF67CE">
        <w:rPr>
          <w:rFonts w:ascii="Times New Roman" w:hAnsi="Times New Roman"/>
          <w:sz w:val="25"/>
          <w:szCs w:val="25"/>
        </w:rPr>
        <w:t xml:space="preserve"> of the members of the Board of </w:t>
      </w:r>
      <w:r w:rsidRPr="00386A72">
        <w:rPr>
          <w:rFonts w:ascii="Times New Roman" w:hAnsi="Times New Roman"/>
          <w:sz w:val="25"/>
          <w:szCs w:val="25"/>
        </w:rPr>
        <w:t xml:space="preserve">Directors according to the capital size. In addition, the thesis also </w:t>
      </w:r>
      <w:r w:rsidRPr="004562CB">
        <w:rPr>
          <w:rFonts w:ascii="Times New Roman" w:hAnsi="Times New Roman"/>
          <w:b/>
          <w:i/>
          <w:sz w:val="25"/>
          <w:szCs w:val="25"/>
        </w:rPr>
        <w:t>recognizes the</w:t>
      </w:r>
      <w:r w:rsidRPr="00386A72">
        <w:rPr>
          <w:rFonts w:ascii="Times New Roman" w:hAnsi="Times New Roman"/>
          <w:sz w:val="25"/>
          <w:szCs w:val="25"/>
        </w:rPr>
        <w:t xml:space="preserve"> </w:t>
      </w:r>
      <w:r w:rsidRPr="004562CB">
        <w:rPr>
          <w:rFonts w:ascii="Times New Roman" w:hAnsi="Times New Roman"/>
          <w:b/>
          <w:i/>
          <w:sz w:val="25"/>
          <w:szCs w:val="25"/>
        </w:rPr>
        <w:t>effectiveness of supervision of members of the Supervisory Board holding shares of the company and major shareholders</w:t>
      </w:r>
      <w:r w:rsidRPr="00386A72">
        <w:rPr>
          <w:rFonts w:ascii="Times New Roman" w:hAnsi="Times New Roman"/>
          <w:sz w:val="25"/>
          <w:szCs w:val="25"/>
        </w:rPr>
        <w:t xml:space="preserve"> by adjusting relevant regulations. The thesis proposes to </w:t>
      </w:r>
      <w:r w:rsidRPr="00386A72">
        <w:rPr>
          <w:rFonts w:ascii="Times New Roman" w:hAnsi="Times New Roman"/>
          <w:sz w:val="25"/>
          <w:szCs w:val="25"/>
        </w:rPr>
        <w:lastRenderedPageBreak/>
        <w:t xml:space="preserve">adjust the negative effects of shareholders or controlling shareholders on the decision of the Board of Directors to cause damage to the company by stipulating their liability to compensate for damage; required disclosure of voting policy of major shareholders holding the majority of shares in multiple companies with conflicting interests at the same time. In addition, the thesis also recommends regulations to encourage external tools to support the market to regulate the behavior of managers, contributing to reducing law </w:t>
      </w:r>
      <w:r w:rsidR="0065554D">
        <w:rPr>
          <w:rFonts w:ascii="Times New Roman" w:hAnsi="Times New Roman"/>
          <w:sz w:val="25"/>
          <w:szCs w:val="25"/>
        </w:rPr>
        <w:t>enforcement costs and improving company performance.</w:t>
      </w:r>
    </w:p>
    <w:p w:rsidR="0065554D" w:rsidRDefault="0065554D" w:rsidP="005153FC">
      <w:pPr>
        <w:spacing w:after="0" w:line="360" w:lineRule="auto"/>
        <w:ind w:firstLine="540"/>
        <w:jc w:val="both"/>
        <w:rPr>
          <w:rFonts w:ascii="Times New Roman" w:hAnsi="Times New Roman"/>
          <w:sz w:val="25"/>
          <w:szCs w:val="25"/>
        </w:rPr>
      </w:pPr>
      <w:r w:rsidRPr="00D815FA">
        <w:rPr>
          <w:rFonts w:ascii="Times New Roman" w:hAnsi="Times New Roman"/>
          <w:b/>
          <w:sz w:val="25"/>
          <w:szCs w:val="25"/>
        </w:rPr>
        <w:t>Fifth</w:t>
      </w:r>
      <w:r w:rsidR="00D815FA" w:rsidRPr="00D815FA">
        <w:rPr>
          <w:rFonts w:ascii="Times New Roman" w:hAnsi="Times New Roman"/>
          <w:b/>
          <w:sz w:val="25"/>
          <w:szCs w:val="25"/>
        </w:rPr>
        <w:t>ly</w:t>
      </w:r>
      <w:r w:rsidRPr="0065554D">
        <w:rPr>
          <w:rFonts w:ascii="Times New Roman" w:hAnsi="Times New Roman"/>
          <w:sz w:val="25"/>
          <w:szCs w:val="25"/>
        </w:rPr>
        <w:t>, the thesis recommends specific legal solutions to harmonize the interests of key stakeholders associated with the long-term interests of the company, considering it as part of the company's socia</w:t>
      </w:r>
      <w:r w:rsidR="00D815FA">
        <w:rPr>
          <w:rFonts w:ascii="Times New Roman" w:hAnsi="Times New Roman"/>
          <w:sz w:val="25"/>
          <w:szCs w:val="25"/>
        </w:rPr>
        <w:t xml:space="preserve">l responsibility </w:t>
      </w:r>
      <w:r w:rsidRPr="0065554D">
        <w:rPr>
          <w:rFonts w:ascii="Times New Roman" w:hAnsi="Times New Roman"/>
          <w:sz w:val="25"/>
          <w:szCs w:val="25"/>
        </w:rPr>
        <w:t>and help</w:t>
      </w:r>
      <w:r w:rsidR="00D815FA">
        <w:rPr>
          <w:rFonts w:ascii="Times New Roman" w:hAnsi="Times New Roman"/>
          <w:sz w:val="25"/>
          <w:szCs w:val="25"/>
        </w:rPr>
        <w:t>ing</w:t>
      </w:r>
      <w:r w:rsidRPr="0065554D">
        <w:rPr>
          <w:rFonts w:ascii="Times New Roman" w:hAnsi="Times New Roman"/>
          <w:sz w:val="25"/>
          <w:szCs w:val="25"/>
        </w:rPr>
        <w:t xml:space="preserve"> the company increase the value of its social capital. These are legal solutions to help employees and credit providers early detect and prevent risks, protect their legitimate interests, as well as ensure their ability to participate and support in the process of reducing information asymmetry, reducing monitoring costs</w:t>
      </w:r>
      <w:r w:rsidR="00CF2D35">
        <w:rPr>
          <w:rFonts w:ascii="Times New Roman" w:hAnsi="Times New Roman"/>
          <w:sz w:val="25"/>
          <w:szCs w:val="25"/>
        </w:rPr>
        <w:t>.</w:t>
      </w:r>
    </w:p>
    <w:p w:rsidR="00CF2D35" w:rsidRPr="00CF2D35" w:rsidRDefault="00CF2D35" w:rsidP="005153FC">
      <w:pPr>
        <w:spacing w:after="0" w:line="360" w:lineRule="auto"/>
        <w:ind w:firstLine="540"/>
        <w:jc w:val="both"/>
        <w:rPr>
          <w:rFonts w:ascii="Times New Roman" w:hAnsi="Times New Roman"/>
          <w:sz w:val="25"/>
          <w:szCs w:val="25"/>
        </w:rPr>
      </w:pPr>
      <w:r w:rsidRPr="00CF2D35">
        <w:rPr>
          <w:rFonts w:ascii="Times New Roman" w:hAnsi="Times New Roman"/>
          <w:b/>
          <w:sz w:val="25"/>
          <w:szCs w:val="25"/>
        </w:rPr>
        <w:t xml:space="preserve">Finally, </w:t>
      </w:r>
      <w:r w:rsidRPr="00CF2D35">
        <w:rPr>
          <w:rFonts w:ascii="Times New Roman" w:hAnsi="Times New Roman"/>
          <w:sz w:val="25"/>
          <w:szCs w:val="25"/>
        </w:rPr>
        <w:t xml:space="preserve">through studying the </w:t>
      </w:r>
      <w:r w:rsidR="007E180E">
        <w:rPr>
          <w:rFonts w:ascii="Times New Roman" w:hAnsi="Times New Roman"/>
          <w:sz w:val="25"/>
          <w:szCs w:val="25"/>
        </w:rPr>
        <w:t xml:space="preserve">corporate </w:t>
      </w:r>
      <w:r w:rsidRPr="00CF2D35">
        <w:rPr>
          <w:rFonts w:ascii="Times New Roman" w:hAnsi="Times New Roman"/>
          <w:sz w:val="25"/>
          <w:szCs w:val="25"/>
        </w:rPr>
        <w:t xml:space="preserve">governance model of countries with concentrated ownership structure and the state capital accounts for a large proportion in the ownership structure, the thesis also predicts </w:t>
      </w:r>
      <w:r w:rsidR="007E180E" w:rsidRPr="007E180E">
        <w:rPr>
          <w:rFonts w:ascii="Times New Roman" w:hAnsi="Times New Roman"/>
          <w:sz w:val="25"/>
          <w:szCs w:val="25"/>
        </w:rPr>
        <w:t>the possibility that the representative of the state's controlling capital in the company may abuse the right to use the company's assets for personal political purposes against the wishes of the majority of shareholders</w:t>
      </w:r>
      <w:r w:rsidRPr="00CF2D35">
        <w:rPr>
          <w:rFonts w:ascii="Times New Roman" w:hAnsi="Times New Roman"/>
          <w:sz w:val="25"/>
          <w:szCs w:val="25"/>
        </w:rPr>
        <w:t>, or abuse political position participate in polic</w:t>
      </w:r>
      <w:r w:rsidR="00D13D98">
        <w:rPr>
          <w:rFonts w:ascii="Times New Roman" w:hAnsi="Times New Roman"/>
          <w:sz w:val="25"/>
          <w:szCs w:val="25"/>
        </w:rPr>
        <w:t>y making</w:t>
      </w:r>
      <w:r w:rsidRPr="00CF2D35">
        <w:rPr>
          <w:rFonts w:ascii="Times New Roman" w:hAnsi="Times New Roman"/>
          <w:sz w:val="25"/>
          <w:szCs w:val="25"/>
        </w:rPr>
        <w:t xml:space="preserve"> to thereby disadvan</w:t>
      </w:r>
      <w:r w:rsidR="00BE11F2">
        <w:rPr>
          <w:rFonts w:ascii="Times New Roman" w:hAnsi="Times New Roman"/>
          <w:sz w:val="25"/>
          <w:szCs w:val="25"/>
        </w:rPr>
        <w:t>tage other investors; discovered</w:t>
      </w:r>
      <w:r w:rsidRPr="00CF2D35">
        <w:rPr>
          <w:rFonts w:ascii="Times New Roman" w:hAnsi="Times New Roman"/>
          <w:sz w:val="25"/>
          <w:szCs w:val="25"/>
        </w:rPr>
        <w:t xml:space="preserve"> inadequacies in ensuring the interests of shareholders after the state recovered assets lost from the case related to the violations of state agencies. At the same time, we recommend legal solutions to limit the above situation</w:t>
      </w:r>
      <w:r>
        <w:rPr>
          <w:rFonts w:ascii="Times New Roman" w:hAnsi="Times New Roman"/>
          <w:sz w:val="25"/>
          <w:szCs w:val="25"/>
        </w:rPr>
        <w:t>.</w:t>
      </w:r>
    </w:p>
    <w:p w:rsidR="005153FC" w:rsidRPr="005153FC" w:rsidRDefault="005153FC" w:rsidP="005153FC">
      <w:pPr>
        <w:spacing w:after="0" w:line="360" w:lineRule="auto"/>
        <w:jc w:val="both"/>
        <w:rPr>
          <w:rFonts w:ascii="Times New Roman" w:hAnsi="Times New Roman"/>
          <w:b/>
          <w:sz w:val="25"/>
          <w:szCs w:val="25"/>
        </w:rPr>
      </w:pPr>
      <w:r w:rsidRPr="005153FC">
        <w:rPr>
          <w:rFonts w:ascii="Times New Roman" w:hAnsi="Times New Roman"/>
          <w:b/>
          <w:sz w:val="25"/>
          <w:szCs w:val="25"/>
        </w:rPr>
        <w:t xml:space="preserve">3. </w:t>
      </w:r>
      <w:r w:rsidR="00400CC3">
        <w:rPr>
          <w:rFonts w:ascii="Times New Roman" w:hAnsi="Times New Roman"/>
          <w:b/>
          <w:sz w:val="25"/>
          <w:szCs w:val="25"/>
        </w:rPr>
        <w:t>Possibility o</w:t>
      </w:r>
      <w:r w:rsidR="00400CC3" w:rsidRPr="00400CC3">
        <w:rPr>
          <w:rFonts w:ascii="Times New Roman" w:hAnsi="Times New Roman"/>
          <w:b/>
          <w:sz w:val="25"/>
          <w:szCs w:val="25"/>
        </w:rPr>
        <w:t>f application in practice or issues that need continued research</w:t>
      </w:r>
    </w:p>
    <w:p w:rsidR="005153FC" w:rsidRDefault="005153FC" w:rsidP="005153FC">
      <w:pPr>
        <w:pStyle w:val="ListParagraph"/>
        <w:tabs>
          <w:tab w:val="num" w:pos="540"/>
        </w:tabs>
        <w:spacing w:after="90" w:line="324" w:lineRule="auto"/>
        <w:ind w:left="0"/>
        <w:jc w:val="both"/>
        <w:rPr>
          <w:rFonts w:eastAsia="Times New Roman"/>
          <w:sz w:val="25"/>
          <w:szCs w:val="25"/>
        </w:rPr>
      </w:pPr>
      <w:r w:rsidRPr="005153FC">
        <w:rPr>
          <w:rFonts w:eastAsia="Times New Roman"/>
          <w:sz w:val="26"/>
          <w:szCs w:val="26"/>
          <w:lang w:val="vi-VN"/>
        </w:rPr>
        <w:tab/>
      </w:r>
      <w:r w:rsidR="00400CC3" w:rsidRPr="00400CC3">
        <w:rPr>
          <w:rFonts w:eastAsia="Times New Roman"/>
          <w:sz w:val="25"/>
          <w:szCs w:val="25"/>
        </w:rPr>
        <w:t xml:space="preserve">The thesis contributes to systematically elucidate the fundamental theories of public corporate governance law, especially the factors affecting the public corporate governance law, as well as the needs and contents of the law on public corporate governance. Thereby, </w:t>
      </w:r>
      <w:r w:rsidR="00400CC3" w:rsidRPr="008523D7">
        <w:rPr>
          <w:rFonts w:eastAsia="Times New Roman"/>
          <w:b/>
          <w:i/>
          <w:sz w:val="25"/>
          <w:szCs w:val="25"/>
        </w:rPr>
        <w:t xml:space="preserve">creating a theoretical premise for the consolidation of practical legal norms on public </w:t>
      </w:r>
      <w:r w:rsidR="005438C0" w:rsidRPr="008523D7">
        <w:rPr>
          <w:rFonts w:eastAsia="Times New Roman"/>
          <w:b/>
          <w:i/>
          <w:sz w:val="25"/>
          <w:szCs w:val="25"/>
        </w:rPr>
        <w:t>corporate</w:t>
      </w:r>
      <w:r w:rsidR="00400CC3" w:rsidRPr="008523D7">
        <w:rPr>
          <w:rFonts w:eastAsia="Times New Roman"/>
          <w:b/>
          <w:i/>
          <w:sz w:val="25"/>
          <w:szCs w:val="25"/>
        </w:rPr>
        <w:t xml:space="preserve"> governance in Vietnam</w:t>
      </w:r>
      <w:r w:rsidR="00400CC3" w:rsidRPr="00400CC3">
        <w:rPr>
          <w:rFonts w:eastAsia="Times New Roman"/>
          <w:sz w:val="25"/>
          <w:szCs w:val="25"/>
        </w:rPr>
        <w:t>.</w:t>
      </w:r>
    </w:p>
    <w:p w:rsidR="005438C0" w:rsidRDefault="005438C0" w:rsidP="005153FC">
      <w:pPr>
        <w:pStyle w:val="ListParagraph"/>
        <w:tabs>
          <w:tab w:val="num" w:pos="540"/>
        </w:tabs>
        <w:spacing w:after="90" w:line="324" w:lineRule="auto"/>
        <w:ind w:left="0"/>
        <w:jc w:val="both"/>
        <w:rPr>
          <w:rFonts w:eastAsia="Times New Roman"/>
          <w:sz w:val="25"/>
          <w:szCs w:val="25"/>
        </w:rPr>
      </w:pPr>
      <w:r>
        <w:rPr>
          <w:rFonts w:eastAsia="Times New Roman"/>
          <w:sz w:val="25"/>
          <w:szCs w:val="25"/>
        </w:rPr>
        <w:tab/>
      </w:r>
      <w:r w:rsidRPr="005438C0">
        <w:rPr>
          <w:rFonts w:eastAsia="Times New Roman"/>
          <w:sz w:val="25"/>
          <w:szCs w:val="25"/>
        </w:rPr>
        <w:t>Through building a general picture of the practical needs of public co</w:t>
      </w:r>
      <w:r>
        <w:rPr>
          <w:rFonts w:eastAsia="Times New Roman"/>
          <w:sz w:val="25"/>
          <w:szCs w:val="25"/>
        </w:rPr>
        <w:t>rporate</w:t>
      </w:r>
      <w:r w:rsidRPr="005438C0">
        <w:rPr>
          <w:rFonts w:eastAsia="Times New Roman"/>
          <w:sz w:val="25"/>
          <w:szCs w:val="25"/>
        </w:rPr>
        <w:t xml:space="preserve"> governance legislation in Vietnam, the </w:t>
      </w:r>
      <w:r>
        <w:rPr>
          <w:rFonts w:eastAsia="Times New Roman"/>
          <w:sz w:val="25"/>
          <w:szCs w:val="25"/>
        </w:rPr>
        <w:t>thesic</w:t>
      </w:r>
      <w:r w:rsidRPr="005438C0">
        <w:rPr>
          <w:rFonts w:eastAsia="Times New Roman"/>
          <w:sz w:val="25"/>
          <w:szCs w:val="25"/>
        </w:rPr>
        <w:t xml:space="preserve"> </w:t>
      </w:r>
      <w:r w:rsidR="00BB5711" w:rsidRPr="00BB5711">
        <w:rPr>
          <w:rFonts w:eastAsia="Times New Roman"/>
          <w:b/>
          <w:i/>
          <w:sz w:val="25"/>
          <w:szCs w:val="25"/>
        </w:rPr>
        <w:t>provid</w:t>
      </w:r>
      <w:r w:rsidRPr="00BB5711">
        <w:rPr>
          <w:rFonts w:eastAsia="Times New Roman"/>
          <w:b/>
          <w:i/>
          <w:sz w:val="25"/>
          <w:szCs w:val="25"/>
        </w:rPr>
        <w:t>es the practical basis for the improvement of legal provisions on corporate governance in Vietnam</w:t>
      </w:r>
      <w:r>
        <w:rPr>
          <w:rFonts w:eastAsia="Times New Roman"/>
          <w:sz w:val="25"/>
          <w:szCs w:val="25"/>
        </w:rPr>
        <w:t>.</w:t>
      </w:r>
    </w:p>
    <w:p w:rsidR="005438C0" w:rsidRPr="005153FC" w:rsidRDefault="005438C0" w:rsidP="005153FC">
      <w:pPr>
        <w:pStyle w:val="ListParagraph"/>
        <w:tabs>
          <w:tab w:val="num" w:pos="540"/>
        </w:tabs>
        <w:spacing w:after="90" w:line="324" w:lineRule="auto"/>
        <w:ind w:left="0"/>
        <w:jc w:val="both"/>
        <w:rPr>
          <w:rFonts w:eastAsia="Times New Roman"/>
          <w:sz w:val="25"/>
          <w:szCs w:val="25"/>
        </w:rPr>
      </w:pPr>
      <w:r>
        <w:rPr>
          <w:rFonts w:eastAsia="Times New Roman"/>
          <w:sz w:val="25"/>
          <w:szCs w:val="25"/>
        </w:rPr>
        <w:tab/>
      </w:r>
      <w:r w:rsidR="008523D7" w:rsidRPr="008523D7">
        <w:rPr>
          <w:rFonts w:eastAsia="Times New Roman"/>
          <w:sz w:val="25"/>
          <w:szCs w:val="25"/>
        </w:rPr>
        <w:t xml:space="preserve">On the basis of the above scientific arguments, the thesis </w:t>
      </w:r>
      <w:r w:rsidR="008523D7" w:rsidRPr="00BB5711">
        <w:rPr>
          <w:rFonts w:eastAsia="Times New Roman"/>
          <w:b/>
          <w:i/>
          <w:sz w:val="25"/>
          <w:szCs w:val="25"/>
        </w:rPr>
        <w:t>recommends the corporate governance model, the adjustment method of the law on corporate governance and solutions</w:t>
      </w:r>
      <w:r w:rsidR="008523D7" w:rsidRPr="008523D7">
        <w:rPr>
          <w:rFonts w:eastAsia="Times New Roman"/>
          <w:sz w:val="25"/>
          <w:szCs w:val="25"/>
        </w:rPr>
        <w:t xml:space="preserve"> </w:t>
      </w:r>
      <w:r w:rsidR="008523D7" w:rsidRPr="008523D7">
        <w:rPr>
          <w:rFonts w:eastAsia="Times New Roman"/>
          <w:sz w:val="25"/>
          <w:szCs w:val="25"/>
        </w:rPr>
        <w:lastRenderedPageBreak/>
        <w:t xml:space="preserve">to complete a number of relevant regulations to improve the efficiency of the law on </w:t>
      </w:r>
      <w:r w:rsidR="008523D7">
        <w:rPr>
          <w:rFonts w:eastAsia="Times New Roman"/>
          <w:sz w:val="25"/>
          <w:szCs w:val="25"/>
        </w:rPr>
        <w:t>corporate</w:t>
      </w:r>
      <w:r w:rsidR="008523D7" w:rsidRPr="008523D7">
        <w:rPr>
          <w:rFonts w:eastAsia="Times New Roman"/>
          <w:sz w:val="25"/>
          <w:szCs w:val="25"/>
        </w:rPr>
        <w:t xml:space="preserve"> governance.</w:t>
      </w:r>
      <w:r>
        <w:rPr>
          <w:rFonts w:eastAsia="Times New Roman"/>
          <w:sz w:val="25"/>
          <w:szCs w:val="25"/>
        </w:rPr>
        <w:t xml:space="preserve"> </w:t>
      </w:r>
    </w:p>
    <w:p w:rsidR="005153FC" w:rsidRPr="005153FC" w:rsidRDefault="005153FC" w:rsidP="005153FC">
      <w:pPr>
        <w:spacing w:after="0" w:line="360" w:lineRule="auto"/>
        <w:ind w:left="-86"/>
        <w:jc w:val="both"/>
        <w:rPr>
          <w:rFonts w:ascii="Times New Roman" w:hAnsi="Times New Roman"/>
          <w:b/>
          <w:sz w:val="25"/>
          <w:szCs w:val="25"/>
        </w:rPr>
      </w:pPr>
    </w:p>
    <w:tbl>
      <w:tblPr>
        <w:tblW w:w="0" w:type="auto"/>
        <w:tblInd w:w="-86" w:type="dxa"/>
        <w:tblLook w:val="04A0" w:firstRow="1" w:lastRow="0" w:firstColumn="1" w:lastColumn="0" w:noHBand="0" w:noVBand="1"/>
      </w:tblPr>
      <w:tblGrid>
        <w:gridCol w:w="4703"/>
        <w:gridCol w:w="4738"/>
      </w:tblGrid>
      <w:tr w:rsidR="005153FC" w:rsidRPr="005153FC" w:rsidTr="006864B4">
        <w:trPr>
          <w:trHeight w:val="2213"/>
        </w:trPr>
        <w:tc>
          <w:tcPr>
            <w:tcW w:w="4945" w:type="dxa"/>
            <w:shd w:val="clear" w:color="auto" w:fill="auto"/>
          </w:tcPr>
          <w:p w:rsidR="005153FC" w:rsidRPr="00E16E99" w:rsidRDefault="00E16E99" w:rsidP="006864B4">
            <w:pPr>
              <w:spacing w:after="0" w:line="360" w:lineRule="auto"/>
              <w:jc w:val="center"/>
              <w:rPr>
                <w:rFonts w:ascii="Times New Roman" w:hAnsi="Times New Roman"/>
                <w:b/>
                <w:sz w:val="25"/>
                <w:szCs w:val="25"/>
              </w:rPr>
            </w:pPr>
            <w:r w:rsidRPr="00E16E99">
              <w:rPr>
                <w:rFonts w:ascii="Times New Roman" w:hAnsi="Times New Roman"/>
                <w:b/>
                <w:sz w:val="26"/>
                <w:szCs w:val="26"/>
              </w:rPr>
              <w:t>SCIENCE INSTRUCTORS</w:t>
            </w:r>
          </w:p>
          <w:p w:rsidR="005153FC" w:rsidRPr="005153FC" w:rsidRDefault="00F40774" w:rsidP="006864B4">
            <w:pPr>
              <w:spacing w:after="0" w:line="360" w:lineRule="auto"/>
              <w:jc w:val="center"/>
              <w:rPr>
                <w:rFonts w:ascii="Times New Roman" w:hAnsi="Times New Roman"/>
                <w:b/>
                <w:sz w:val="25"/>
                <w:szCs w:val="25"/>
              </w:rPr>
            </w:pPr>
            <w:r>
              <w:rPr>
                <w:rFonts w:ascii="Times New Roman" w:hAnsi="Times New Roman"/>
                <w:b/>
                <w:sz w:val="25"/>
                <w:szCs w:val="25"/>
              </w:rPr>
              <w:t>(Signed)</w:t>
            </w:r>
          </w:p>
          <w:p w:rsidR="005153FC" w:rsidRPr="005153FC" w:rsidRDefault="005153FC" w:rsidP="006864B4">
            <w:pPr>
              <w:spacing w:after="0" w:line="360" w:lineRule="auto"/>
              <w:jc w:val="center"/>
              <w:rPr>
                <w:rFonts w:ascii="Times New Roman" w:hAnsi="Times New Roman"/>
                <w:b/>
                <w:sz w:val="25"/>
                <w:szCs w:val="25"/>
              </w:rPr>
            </w:pPr>
          </w:p>
          <w:p w:rsidR="005153FC" w:rsidRPr="005153FC" w:rsidRDefault="005153FC" w:rsidP="006864B4">
            <w:pPr>
              <w:spacing w:after="0" w:line="360" w:lineRule="auto"/>
              <w:jc w:val="center"/>
              <w:rPr>
                <w:rFonts w:ascii="Times New Roman" w:hAnsi="Times New Roman"/>
                <w:b/>
                <w:sz w:val="25"/>
                <w:szCs w:val="25"/>
              </w:rPr>
            </w:pPr>
          </w:p>
          <w:p w:rsidR="005153FC" w:rsidRPr="005153FC" w:rsidRDefault="00BB5711" w:rsidP="006864B4">
            <w:pPr>
              <w:spacing w:after="0" w:line="360" w:lineRule="auto"/>
              <w:jc w:val="center"/>
              <w:rPr>
                <w:rFonts w:ascii="Times New Roman" w:hAnsi="Times New Roman"/>
                <w:b/>
                <w:sz w:val="25"/>
                <w:szCs w:val="25"/>
              </w:rPr>
            </w:pPr>
            <w:r>
              <w:rPr>
                <w:rFonts w:ascii="Times New Roman" w:hAnsi="Times New Roman"/>
                <w:b/>
                <w:sz w:val="25"/>
                <w:szCs w:val="25"/>
              </w:rPr>
              <w:t>NGU</w:t>
            </w:r>
            <w:r w:rsidR="00DA7856">
              <w:rPr>
                <w:rFonts w:ascii="Times New Roman" w:hAnsi="Times New Roman"/>
                <w:b/>
                <w:sz w:val="25"/>
                <w:szCs w:val="25"/>
              </w:rPr>
              <w:t>YEN NGOC DIEN</w:t>
            </w:r>
          </w:p>
          <w:p w:rsidR="005153FC" w:rsidRPr="005153FC" w:rsidRDefault="005153FC" w:rsidP="006864B4">
            <w:pPr>
              <w:spacing w:after="0" w:line="360" w:lineRule="auto"/>
              <w:jc w:val="center"/>
              <w:rPr>
                <w:rFonts w:ascii="Times New Roman" w:hAnsi="Times New Roman"/>
                <w:b/>
                <w:sz w:val="25"/>
                <w:szCs w:val="25"/>
              </w:rPr>
            </w:pPr>
          </w:p>
          <w:p w:rsidR="005153FC" w:rsidRPr="005153FC" w:rsidRDefault="005153FC" w:rsidP="006864B4">
            <w:pPr>
              <w:tabs>
                <w:tab w:val="left" w:pos="3100"/>
              </w:tabs>
              <w:spacing w:after="0" w:line="360" w:lineRule="auto"/>
              <w:rPr>
                <w:rFonts w:ascii="Times New Roman" w:hAnsi="Times New Roman"/>
                <w:sz w:val="25"/>
                <w:szCs w:val="25"/>
              </w:rPr>
            </w:pPr>
            <w:r w:rsidRPr="005153FC">
              <w:rPr>
                <w:rFonts w:ascii="Times New Roman" w:hAnsi="Times New Roman"/>
                <w:sz w:val="25"/>
                <w:szCs w:val="25"/>
              </w:rPr>
              <w:tab/>
            </w:r>
          </w:p>
        </w:tc>
        <w:tc>
          <w:tcPr>
            <w:tcW w:w="5149" w:type="dxa"/>
            <w:shd w:val="clear" w:color="auto" w:fill="auto"/>
          </w:tcPr>
          <w:p w:rsidR="005153FC" w:rsidRPr="00E16E99" w:rsidRDefault="00E16E99" w:rsidP="006864B4">
            <w:pPr>
              <w:spacing w:after="0" w:line="360" w:lineRule="auto"/>
              <w:jc w:val="center"/>
              <w:rPr>
                <w:rFonts w:ascii="Times New Roman" w:hAnsi="Times New Roman"/>
                <w:b/>
                <w:sz w:val="26"/>
                <w:szCs w:val="26"/>
              </w:rPr>
            </w:pPr>
            <w:r w:rsidRPr="00E16E99">
              <w:rPr>
                <w:rFonts w:ascii="Times New Roman" w:hAnsi="Times New Roman"/>
                <w:b/>
                <w:sz w:val="26"/>
                <w:szCs w:val="26"/>
              </w:rPr>
              <w:t>POSTGRADUATE</w:t>
            </w:r>
          </w:p>
          <w:p w:rsidR="005153FC" w:rsidRPr="005153FC" w:rsidRDefault="00F40774" w:rsidP="006864B4">
            <w:pPr>
              <w:spacing w:after="0" w:line="360" w:lineRule="auto"/>
              <w:jc w:val="center"/>
              <w:rPr>
                <w:rFonts w:ascii="Times New Roman" w:hAnsi="Times New Roman"/>
                <w:b/>
                <w:sz w:val="25"/>
                <w:szCs w:val="25"/>
              </w:rPr>
            </w:pPr>
            <w:r w:rsidRPr="002E45F9">
              <w:rPr>
                <w:rFonts w:ascii="Times New Roman" w:hAnsi="Times New Roman"/>
                <w:noProof/>
                <w:sz w:val="26"/>
                <w:szCs w:val="26"/>
                <w:lang w:val="vi-VN" w:eastAsia="vi-VN"/>
              </w:rPr>
              <w:drawing>
                <wp:inline distT="0" distB="0" distL="0" distR="0" wp14:anchorId="169338A9" wp14:editId="28F16E75">
                  <wp:extent cx="1139960" cy="341795"/>
                  <wp:effectExtent l="0" t="0" r="3175" b="3937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25" cy="341630"/>
                          </a:xfrm>
                          <a:prstGeom prst="rect">
                            <a:avLst/>
                          </a:prstGeom>
                          <a:noFill/>
                          <a:ln>
                            <a:noFill/>
                          </a:ln>
                          <a:effectLst>
                            <a:reflection stA="0" dist="50800" dir="5400000" sy="-100000" algn="bl" rotWithShape="0"/>
                            <a:softEdge rad="0"/>
                          </a:effectLst>
                        </pic:spPr>
                      </pic:pic>
                    </a:graphicData>
                  </a:graphic>
                </wp:inline>
              </w:drawing>
            </w:r>
          </w:p>
          <w:p w:rsidR="00F40774" w:rsidRPr="005153FC" w:rsidRDefault="00F40774" w:rsidP="00F40774">
            <w:pPr>
              <w:spacing w:after="120" w:line="360" w:lineRule="auto"/>
              <w:jc w:val="center"/>
              <w:rPr>
                <w:rFonts w:ascii="Times New Roman" w:hAnsi="Times New Roman"/>
                <w:b/>
                <w:sz w:val="25"/>
                <w:szCs w:val="25"/>
              </w:rPr>
            </w:pPr>
            <w:bookmarkStart w:id="0" w:name="_GoBack"/>
            <w:bookmarkEnd w:id="0"/>
          </w:p>
          <w:p w:rsidR="005153FC" w:rsidRPr="005153FC" w:rsidRDefault="005153FC" w:rsidP="006864B4">
            <w:pPr>
              <w:spacing w:after="0" w:line="360" w:lineRule="auto"/>
              <w:jc w:val="center"/>
              <w:rPr>
                <w:rFonts w:ascii="Times New Roman" w:hAnsi="Times New Roman"/>
                <w:b/>
                <w:sz w:val="25"/>
                <w:szCs w:val="25"/>
              </w:rPr>
            </w:pPr>
            <w:r w:rsidRPr="005153FC">
              <w:rPr>
                <w:rFonts w:ascii="Times New Roman" w:hAnsi="Times New Roman"/>
                <w:b/>
                <w:sz w:val="25"/>
                <w:szCs w:val="25"/>
              </w:rPr>
              <w:t>C</w:t>
            </w:r>
            <w:r w:rsidR="00DA7856">
              <w:rPr>
                <w:rFonts w:ascii="Times New Roman" w:hAnsi="Times New Roman"/>
                <w:b/>
                <w:sz w:val="25"/>
                <w:szCs w:val="25"/>
              </w:rPr>
              <w:t>HAU QUOC AN</w:t>
            </w:r>
          </w:p>
          <w:p w:rsidR="005153FC" w:rsidRPr="005153FC" w:rsidRDefault="005153FC" w:rsidP="006864B4">
            <w:pPr>
              <w:spacing w:after="0" w:line="360" w:lineRule="auto"/>
              <w:jc w:val="center"/>
              <w:rPr>
                <w:rFonts w:ascii="Times New Roman" w:hAnsi="Times New Roman"/>
                <w:b/>
                <w:sz w:val="25"/>
                <w:szCs w:val="25"/>
              </w:rPr>
            </w:pPr>
          </w:p>
          <w:p w:rsidR="005153FC" w:rsidRPr="005153FC" w:rsidRDefault="005153FC" w:rsidP="006864B4">
            <w:pPr>
              <w:spacing w:after="0" w:line="360" w:lineRule="auto"/>
              <w:jc w:val="center"/>
              <w:rPr>
                <w:rFonts w:ascii="Times New Roman" w:hAnsi="Times New Roman"/>
                <w:b/>
                <w:sz w:val="25"/>
                <w:szCs w:val="25"/>
              </w:rPr>
            </w:pPr>
          </w:p>
        </w:tc>
      </w:tr>
      <w:tr w:rsidR="005153FC" w:rsidRPr="005153FC" w:rsidTr="006864B4">
        <w:tc>
          <w:tcPr>
            <w:tcW w:w="10094" w:type="dxa"/>
            <w:gridSpan w:val="2"/>
            <w:shd w:val="clear" w:color="auto" w:fill="auto"/>
          </w:tcPr>
          <w:p w:rsidR="005153FC" w:rsidRPr="005153FC" w:rsidRDefault="005153FC" w:rsidP="006864B4">
            <w:pPr>
              <w:spacing w:after="0" w:line="360" w:lineRule="auto"/>
              <w:jc w:val="center"/>
              <w:rPr>
                <w:rFonts w:ascii="Times New Roman" w:hAnsi="Times New Roman"/>
                <w:b/>
                <w:sz w:val="25"/>
                <w:szCs w:val="25"/>
              </w:rPr>
            </w:pPr>
          </w:p>
          <w:p w:rsidR="005153FC" w:rsidRPr="005153FC" w:rsidRDefault="005153FC" w:rsidP="006864B4">
            <w:pPr>
              <w:spacing w:after="0" w:line="360" w:lineRule="auto"/>
              <w:jc w:val="center"/>
              <w:rPr>
                <w:rFonts w:ascii="Times New Roman" w:hAnsi="Times New Roman"/>
                <w:b/>
                <w:sz w:val="25"/>
                <w:szCs w:val="25"/>
              </w:rPr>
            </w:pPr>
          </w:p>
          <w:p w:rsidR="005153FC" w:rsidRPr="005153FC" w:rsidRDefault="005153FC" w:rsidP="006864B4">
            <w:pPr>
              <w:spacing w:after="0" w:line="360" w:lineRule="auto"/>
              <w:jc w:val="center"/>
              <w:rPr>
                <w:rFonts w:ascii="Times New Roman" w:hAnsi="Times New Roman"/>
                <w:b/>
                <w:sz w:val="25"/>
                <w:szCs w:val="25"/>
              </w:rPr>
            </w:pPr>
          </w:p>
        </w:tc>
      </w:tr>
    </w:tbl>
    <w:p w:rsidR="005153FC" w:rsidRPr="005153FC" w:rsidRDefault="005153FC" w:rsidP="005153FC">
      <w:pPr>
        <w:spacing w:after="0" w:line="360" w:lineRule="auto"/>
        <w:jc w:val="both"/>
        <w:rPr>
          <w:rFonts w:ascii="Times New Roman" w:hAnsi="Times New Roman"/>
          <w:sz w:val="25"/>
          <w:szCs w:val="25"/>
        </w:rPr>
      </w:pPr>
    </w:p>
    <w:p w:rsidR="0042789A" w:rsidRPr="005153FC" w:rsidRDefault="0042789A">
      <w:pPr>
        <w:rPr>
          <w:rFonts w:ascii="Times New Roman" w:hAnsi="Times New Roman"/>
        </w:rPr>
      </w:pPr>
    </w:p>
    <w:sectPr w:rsidR="0042789A" w:rsidRPr="005153FC" w:rsidSect="00473074">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AA" w:rsidRDefault="00A645AA">
      <w:pPr>
        <w:spacing w:after="0" w:line="240" w:lineRule="auto"/>
      </w:pPr>
      <w:r>
        <w:separator/>
      </w:r>
    </w:p>
  </w:endnote>
  <w:endnote w:type="continuationSeparator" w:id="0">
    <w:p w:rsidR="00A645AA" w:rsidRDefault="00A6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19" w:rsidRDefault="00A64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19" w:rsidRDefault="00A64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19" w:rsidRDefault="00A64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AA" w:rsidRDefault="00A645AA">
      <w:pPr>
        <w:spacing w:after="0" w:line="240" w:lineRule="auto"/>
      </w:pPr>
      <w:r>
        <w:separator/>
      </w:r>
    </w:p>
  </w:footnote>
  <w:footnote w:type="continuationSeparator" w:id="0">
    <w:p w:rsidR="00A645AA" w:rsidRDefault="00A64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19" w:rsidRDefault="00A64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7E6" w:rsidRPr="00736719" w:rsidRDefault="00DA7856" w:rsidP="00C927E6">
    <w:pPr>
      <w:pStyle w:val="Header"/>
      <w:ind w:right="-449"/>
      <w:jc w:val="right"/>
      <w:rPr>
        <w:rFonts w:ascii="Times New Roman" w:hAnsi="Times New Roman"/>
        <w:i/>
        <w:color w:val="000000"/>
      </w:rPr>
    </w:pPr>
    <w:r w:rsidRPr="00736719">
      <w:rPr>
        <w:rFonts w:ascii="Times New Roman" w:hAnsi="Times New Roman"/>
        <w:i/>
        <w:color w:val="000000"/>
      </w:rPr>
      <w:t>SĐH-TS-11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719" w:rsidRDefault="00A64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FC"/>
    <w:rsid w:val="00033DBC"/>
    <w:rsid w:val="000476B0"/>
    <w:rsid w:val="000C1E3B"/>
    <w:rsid w:val="00106835"/>
    <w:rsid w:val="00136B2E"/>
    <w:rsid w:val="001451B9"/>
    <w:rsid w:val="0019217A"/>
    <w:rsid w:val="00386A72"/>
    <w:rsid w:val="00400CC3"/>
    <w:rsid w:val="004117A4"/>
    <w:rsid w:val="0042789A"/>
    <w:rsid w:val="004413C1"/>
    <w:rsid w:val="004562CB"/>
    <w:rsid w:val="004E3F73"/>
    <w:rsid w:val="00502A2B"/>
    <w:rsid w:val="005153FC"/>
    <w:rsid w:val="005438C0"/>
    <w:rsid w:val="0056419B"/>
    <w:rsid w:val="0057015C"/>
    <w:rsid w:val="00581D6E"/>
    <w:rsid w:val="005D295A"/>
    <w:rsid w:val="0062102D"/>
    <w:rsid w:val="0065554D"/>
    <w:rsid w:val="00664189"/>
    <w:rsid w:val="006C3AC3"/>
    <w:rsid w:val="006E6AFC"/>
    <w:rsid w:val="0073361E"/>
    <w:rsid w:val="00744FA9"/>
    <w:rsid w:val="00765EFD"/>
    <w:rsid w:val="00771236"/>
    <w:rsid w:val="007E180E"/>
    <w:rsid w:val="007F2BCF"/>
    <w:rsid w:val="008523D7"/>
    <w:rsid w:val="008D6AA9"/>
    <w:rsid w:val="00916520"/>
    <w:rsid w:val="00A645AA"/>
    <w:rsid w:val="00B43BF0"/>
    <w:rsid w:val="00BB5711"/>
    <w:rsid w:val="00BD3BD2"/>
    <w:rsid w:val="00BE11F2"/>
    <w:rsid w:val="00C00238"/>
    <w:rsid w:val="00C53391"/>
    <w:rsid w:val="00CF2D35"/>
    <w:rsid w:val="00D13D98"/>
    <w:rsid w:val="00D46ABF"/>
    <w:rsid w:val="00D47B3C"/>
    <w:rsid w:val="00D638D0"/>
    <w:rsid w:val="00D653CD"/>
    <w:rsid w:val="00D764D2"/>
    <w:rsid w:val="00D815FA"/>
    <w:rsid w:val="00DA7856"/>
    <w:rsid w:val="00DF67CE"/>
    <w:rsid w:val="00E16E99"/>
    <w:rsid w:val="00E63E54"/>
    <w:rsid w:val="00EA2DE8"/>
    <w:rsid w:val="00F40774"/>
    <w:rsid w:val="00F40DCF"/>
    <w:rsid w:val="00FA114C"/>
    <w:rsid w:val="00FF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13D9F-177C-46D4-AD56-AFFBED95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3FC"/>
    <w:pPr>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153FC"/>
    <w:pPr>
      <w:tabs>
        <w:tab w:val="center" w:pos="1701"/>
        <w:tab w:val="center" w:pos="6237"/>
      </w:tabs>
      <w:spacing w:before="120" w:after="0" w:line="240" w:lineRule="auto"/>
      <w:ind w:firstLine="567"/>
      <w:jc w:val="both"/>
    </w:pPr>
    <w:rPr>
      <w:rFonts w:ascii="VNI-Times" w:eastAsia="Times New Roman" w:hAnsi="VNI-Times"/>
      <w:sz w:val="24"/>
      <w:szCs w:val="20"/>
    </w:rPr>
  </w:style>
  <w:style w:type="character" w:customStyle="1" w:styleId="BodyTextIndentChar">
    <w:name w:val="Body Text Indent Char"/>
    <w:basedOn w:val="DefaultParagraphFont"/>
    <w:link w:val="BodyTextIndent"/>
    <w:rsid w:val="005153FC"/>
    <w:rPr>
      <w:rFonts w:ascii="VNI-Times" w:eastAsia="Times New Roman" w:hAnsi="VNI-Times" w:cs="Times New Roman"/>
      <w:sz w:val="24"/>
      <w:szCs w:val="20"/>
    </w:rPr>
  </w:style>
  <w:style w:type="paragraph" w:styleId="Header">
    <w:name w:val="header"/>
    <w:basedOn w:val="Normal"/>
    <w:link w:val="HeaderChar"/>
    <w:uiPriority w:val="99"/>
    <w:unhideWhenUsed/>
    <w:rsid w:val="005153FC"/>
    <w:pPr>
      <w:tabs>
        <w:tab w:val="center" w:pos="4513"/>
        <w:tab w:val="right" w:pos="9026"/>
      </w:tabs>
    </w:pPr>
  </w:style>
  <w:style w:type="character" w:customStyle="1" w:styleId="HeaderChar">
    <w:name w:val="Header Char"/>
    <w:basedOn w:val="DefaultParagraphFont"/>
    <w:link w:val="Header"/>
    <w:uiPriority w:val="99"/>
    <w:rsid w:val="005153FC"/>
    <w:rPr>
      <w:rFonts w:ascii="Calibri" w:eastAsia="Calibri" w:hAnsi="Calibri" w:cs="Times New Roman"/>
    </w:rPr>
  </w:style>
  <w:style w:type="paragraph" w:styleId="Footer">
    <w:name w:val="footer"/>
    <w:basedOn w:val="Normal"/>
    <w:link w:val="FooterChar"/>
    <w:uiPriority w:val="99"/>
    <w:unhideWhenUsed/>
    <w:rsid w:val="005153FC"/>
    <w:pPr>
      <w:tabs>
        <w:tab w:val="center" w:pos="4513"/>
        <w:tab w:val="right" w:pos="9026"/>
      </w:tabs>
    </w:pPr>
  </w:style>
  <w:style w:type="character" w:customStyle="1" w:styleId="FooterChar">
    <w:name w:val="Footer Char"/>
    <w:basedOn w:val="DefaultParagraphFont"/>
    <w:link w:val="Footer"/>
    <w:uiPriority w:val="99"/>
    <w:rsid w:val="005153FC"/>
    <w:rPr>
      <w:rFonts w:ascii="Calibri" w:eastAsia="Calibri" w:hAnsi="Calibri" w:cs="Times New Roman"/>
    </w:rPr>
  </w:style>
  <w:style w:type="character" w:styleId="Strong">
    <w:name w:val="Strong"/>
    <w:uiPriority w:val="22"/>
    <w:qFormat/>
    <w:rsid w:val="005153FC"/>
    <w:rPr>
      <w:b/>
      <w:bCs/>
    </w:rPr>
  </w:style>
  <w:style w:type="paragraph" w:styleId="ListParagraph">
    <w:name w:val="List Paragraph"/>
    <w:basedOn w:val="Normal"/>
    <w:uiPriority w:val="34"/>
    <w:qFormat/>
    <w:rsid w:val="005153FC"/>
    <w:pPr>
      <w:spacing w:after="0" w:line="240" w:lineRule="auto"/>
      <w:ind w:left="720"/>
    </w:pPr>
    <w:rPr>
      <w:rFonts w:ascii="Times New Roman" w:eastAsia="PMingLiU"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7</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2022-07-18T06:14:00Z</dcterms:created>
  <dcterms:modified xsi:type="dcterms:W3CDTF">2022-07-19T08:47:00Z</dcterms:modified>
</cp:coreProperties>
</file>